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683E5" w14:textId="435A56FD" w:rsidR="009B73DA" w:rsidRPr="009B73DA" w:rsidRDefault="009B73DA" w:rsidP="009B73DA">
      <w:pPr>
        <w:pStyle w:val="a8"/>
        <w:spacing w:line="360" w:lineRule="auto"/>
        <w:jc w:val="right"/>
        <w:rPr>
          <w:rFonts w:eastAsiaTheme="minorEastAsia" w:cs="Arial"/>
          <w:i w:val="0"/>
          <w:sz w:val="24"/>
          <w:szCs w:val="24"/>
          <w:lang w:eastAsia="en-US"/>
        </w:rPr>
      </w:pPr>
      <w:bookmarkStart w:id="0" w:name="_Hlk521053298"/>
      <w:r w:rsidRPr="009B73DA">
        <w:rPr>
          <w:rFonts w:eastAsiaTheme="minorEastAsia" w:cs="Arial"/>
          <w:i w:val="0"/>
          <w:sz w:val="24"/>
          <w:szCs w:val="24"/>
          <w:lang w:eastAsia="en-US"/>
        </w:rPr>
        <w:t>3GPP TSG-RAN WG4 Meeting #88</w:t>
      </w:r>
      <w:r w:rsidRPr="009B73DA">
        <w:rPr>
          <w:rFonts w:eastAsiaTheme="minorEastAsia" w:cs="Arial"/>
          <w:i w:val="0"/>
          <w:sz w:val="24"/>
          <w:szCs w:val="24"/>
          <w:lang w:eastAsia="en-US"/>
        </w:rPr>
        <w:tab/>
      </w:r>
      <w:r>
        <w:rPr>
          <w:rFonts w:eastAsiaTheme="minorEastAsia" w:cs="Arial"/>
          <w:i w:val="0"/>
          <w:sz w:val="24"/>
          <w:szCs w:val="24"/>
          <w:lang w:eastAsia="en-US"/>
        </w:rPr>
        <w:tab/>
      </w:r>
      <w:r>
        <w:rPr>
          <w:rFonts w:eastAsiaTheme="minorEastAsia" w:cs="Arial"/>
          <w:i w:val="0"/>
          <w:sz w:val="24"/>
          <w:szCs w:val="24"/>
          <w:lang w:eastAsia="en-US"/>
        </w:rPr>
        <w:tab/>
      </w:r>
      <w:r>
        <w:rPr>
          <w:rFonts w:eastAsiaTheme="minorEastAsia" w:cs="Arial"/>
          <w:i w:val="0"/>
          <w:sz w:val="24"/>
          <w:szCs w:val="24"/>
          <w:lang w:eastAsia="en-US"/>
        </w:rPr>
        <w:tab/>
      </w:r>
      <w:r>
        <w:rPr>
          <w:rFonts w:eastAsiaTheme="minorEastAsia" w:cs="Arial"/>
          <w:i w:val="0"/>
          <w:sz w:val="24"/>
          <w:szCs w:val="24"/>
          <w:lang w:eastAsia="en-US"/>
        </w:rPr>
        <w:tab/>
      </w:r>
      <w:r>
        <w:rPr>
          <w:rFonts w:eastAsiaTheme="minorEastAsia" w:cs="Arial"/>
          <w:i w:val="0"/>
          <w:sz w:val="24"/>
          <w:szCs w:val="24"/>
          <w:lang w:eastAsia="en-US"/>
        </w:rPr>
        <w:tab/>
      </w:r>
      <w:r w:rsidR="008D6AA8">
        <w:rPr>
          <w:rFonts w:eastAsiaTheme="minorEastAsia" w:cs="Arial"/>
          <w:i w:val="0"/>
          <w:sz w:val="24"/>
          <w:szCs w:val="24"/>
          <w:lang w:eastAsia="en-US"/>
        </w:rPr>
        <w:t xml:space="preserve"> </w:t>
      </w:r>
      <w:bookmarkStart w:id="1" w:name="_GoBack"/>
      <w:bookmarkEnd w:id="1"/>
      <w:r w:rsidRPr="009B73DA">
        <w:rPr>
          <w:rFonts w:eastAsiaTheme="minorEastAsia" w:cs="Arial"/>
          <w:i w:val="0"/>
          <w:sz w:val="24"/>
          <w:szCs w:val="24"/>
          <w:lang w:eastAsia="en-US"/>
        </w:rPr>
        <w:t>R4-</w:t>
      </w:r>
      <w:r w:rsidR="008D6AA8" w:rsidRPr="008D6AA8">
        <w:t xml:space="preserve"> </w:t>
      </w:r>
      <w:r w:rsidR="008D6AA8" w:rsidRPr="008D6AA8">
        <w:rPr>
          <w:rFonts w:eastAsiaTheme="minorEastAsia" w:cs="Arial"/>
          <w:i w:val="0"/>
          <w:sz w:val="24"/>
          <w:szCs w:val="24"/>
          <w:lang w:eastAsia="en-US"/>
        </w:rPr>
        <w:t>1810349</w:t>
      </w:r>
    </w:p>
    <w:p w14:paraId="35FFBB28" w14:textId="57AEB597" w:rsidR="005E74BD" w:rsidRDefault="009B73DA" w:rsidP="009B73DA">
      <w:pPr>
        <w:pStyle w:val="a8"/>
        <w:spacing w:line="360" w:lineRule="auto"/>
        <w:jc w:val="both"/>
        <w:rPr>
          <w:noProof w:val="0"/>
        </w:rPr>
      </w:pPr>
      <w:r w:rsidRPr="009B73DA">
        <w:rPr>
          <w:rFonts w:eastAsiaTheme="minorEastAsia" w:cs="Arial"/>
          <w:i w:val="0"/>
          <w:sz w:val="24"/>
          <w:szCs w:val="24"/>
          <w:lang w:eastAsia="en-US"/>
        </w:rPr>
        <w:t>Gothenburg, SE, 20th – 24th Aug, 2018</w:t>
      </w:r>
    </w:p>
    <w:bookmarkEnd w:id="0"/>
    <w:p w14:paraId="2EBBB431" w14:textId="4AE5D581" w:rsidR="007377BF" w:rsidRPr="00A510C0" w:rsidRDefault="007377BF" w:rsidP="009B73DA">
      <w:pPr>
        <w:tabs>
          <w:tab w:val="left" w:pos="1985"/>
        </w:tabs>
        <w:spacing w:line="240" w:lineRule="auto"/>
        <w:ind w:left="1980" w:hanging="1980"/>
        <w:jc w:val="both"/>
        <w:rPr>
          <w:rFonts w:ascii="Arial" w:eastAsia="宋体" w:hAnsi="Arial"/>
          <w:sz w:val="24"/>
          <w:lang w:eastAsia="zh-CN"/>
        </w:rPr>
      </w:pPr>
      <w:r>
        <w:rPr>
          <w:rFonts w:ascii="Arial" w:hAnsi="Arial"/>
          <w:b/>
          <w:sz w:val="24"/>
        </w:rPr>
        <w:t>Title:</w:t>
      </w:r>
      <w:r>
        <w:rPr>
          <w:rFonts w:ascii="Arial" w:hAnsi="Arial"/>
          <w:sz w:val="24"/>
        </w:rPr>
        <w:t xml:space="preserve"> </w:t>
      </w:r>
      <w:r>
        <w:rPr>
          <w:rFonts w:ascii="Arial" w:hAnsi="Arial"/>
          <w:sz w:val="24"/>
        </w:rPr>
        <w:tab/>
      </w:r>
      <w:bookmarkStart w:id="2" w:name="OLE_LINK3"/>
      <w:bookmarkStart w:id="3" w:name="OLE_LINK4"/>
      <w:r w:rsidR="002F023D">
        <w:rPr>
          <w:rFonts w:ascii="Arial" w:hAnsi="Arial"/>
          <w:sz w:val="24"/>
        </w:rPr>
        <w:t xml:space="preserve">Discussion on </w:t>
      </w:r>
      <w:r w:rsidR="002F023D" w:rsidRPr="002F023D">
        <w:rPr>
          <w:rFonts w:ascii="Arial" w:hAnsi="Arial"/>
          <w:sz w:val="24"/>
        </w:rPr>
        <w:t>BWP switching</w:t>
      </w:r>
      <w:bookmarkEnd w:id="2"/>
      <w:bookmarkEnd w:id="3"/>
    </w:p>
    <w:p w14:paraId="71FC7A4A" w14:textId="18FFC453" w:rsidR="007377BF" w:rsidRPr="00EB6AEC" w:rsidRDefault="007377BF" w:rsidP="009B73DA">
      <w:pPr>
        <w:tabs>
          <w:tab w:val="left" w:pos="1985"/>
        </w:tabs>
        <w:spacing w:line="240" w:lineRule="auto"/>
        <w:jc w:val="both"/>
        <w:rPr>
          <w:rFonts w:ascii="Arial" w:eastAsia="宋体" w:hAnsi="Arial"/>
          <w:b/>
          <w:strike/>
          <w:sz w:val="24"/>
          <w:lang w:eastAsia="zh-CN"/>
        </w:rPr>
      </w:pPr>
      <w:r>
        <w:rPr>
          <w:rFonts w:ascii="Arial" w:hAnsi="Arial"/>
          <w:b/>
          <w:sz w:val="24"/>
        </w:rPr>
        <w:t xml:space="preserve">Source: </w:t>
      </w:r>
      <w:r>
        <w:rPr>
          <w:rFonts w:ascii="Arial" w:hAnsi="Arial"/>
          <w:b/>
          <w:sz w:val="24"/>
        </w:rPr>
        <w:tab/>
      </w:r>
      <w:r w:rsidR="00F47AED" w:rsidRPr="00F47AED">
        <w:rPr>
          <w:rFonts w:ascii="Arial" w:hAnsi="Arial"/>
          <w:sz w:val="24"/>
        </w:rPr>
        <w:t>OPPO</w:t>
      </w:r>
    </w:p>
    <w:p w14:paraId="7DEC5573" w14:textId="00D465BB" w:rsidR="007377BF" w:rsidRPr="00D3590B" w:rsidRDefault="007377BF" w:rsidP="009B73DA">
      <w:pPr>
        <w:tabs>
          <w:tab w:val="left" w:pos="1985"/>
        </w:tabs>
        <w:spacing w:line="240" w:lineRule="auto"/>
        <w:jc w:val="both"/>
        <w:rPr>
          <w:rFonts w:ascii="Arial" w:hAnsi="Arial"/>
          <w:sz w:val="24"/>
        </w:rPr>
      </w:pPr>
      <w:r w:rsidRPr="00D372E9">
        <w:rPr>
          <w:rFonts w:ascii="Arial" w:hAnsi="Arial"/>
          <w:b/>
          <w:sz w:val="24"/>
        </w:rPr>
        <w:t>Agenda item:</w:t>
      </w:r>
      <w:r w:rsidRPr="00D372E9">
        <w:rPr>
          <w:rFonts w:ascii="Arial" w:hAnsi="Arial"/>
          <w:b/>
          <w:sz w:val="24"/>
        </w:rPr>
        <w:tab/>
      </w:r>
      <w:r w:rsidR="002F023D" w:rsidRPr="002F023D">
        <w:rPr>
          <w:rFonts w:ascii="Arial" w:hAnsi="Arial"/>
          <w:sz w:val="24"/>
        </w:rPr>
        <w:t>7.11.8.4</w:t>
      </w:r>
      <w:r w:rsidR="002F023D" w:rsidRPr="002F023D">
        <w:rPr>
          <w:rFonts w:ascii="Arial" w:hAnsi="Arial"/>
          <w:sz w:val="24"/>
        </w:rPr>
        <w:tab/>
      </w:r>
      <w:r w:rsidR="0044118B">
        <w:rPr>
          <w:rFonts w:ascii="Arial" w:hAnsi="Arial"/>
          <w:b/>
          <w:sz w:val="24"/>
        </w:rPr>
        <w:tab/>
      </w:r>
    </w:p>
    <w:p w14:paraId="6E97249F" w14:textId="77777777" w:rsidR="007377BF" w:rsidRPr="00E15948" w:rsidRDefault="007377BF" w:rsidP="009B73DA">
      <w:pPr>
        <w:tabs>
          <w:tab w:val="left" w:pos="1985"/>
        </w:tabs>
        <w:spacing w:line="240" w:lineRule="auto"/>
        <w:ind w:left="1980" w:hanging="1980"/>
        <w:jc w:val="both"/>
        <w:rPr>
          <w:rFonts w:ascii="Arial" w:eastAsia="宋体" w:hAnsi="Arial"/>
          <w:b/>
          <w:sz w:val="24"/>
          <w:lang w:eastAsia="zh-CN"/>
        </w:rPr>
      </w:pPr>
      <w:r w:rsidRPr="00D372E9">
        <w:rPr>
          <w:rFonts w:ascii="Arial" w:hAnsi="Arial"/>
          <w:b/>
          <w:sz w:val="24"/>
        </w:rPr>
        <w:t>Document for:</w:t>
      </w:r>
      <w:r w:rsidRPr="00D372E9">
        <w:rPr>
          <w:rFonts w:ascii="Arial" w:hAnsi="Arial"/>
          <w:b/>
          <w:sz w:val="24"/>
        </w:rPr>
        <w:tab/>
      </w:r>
      <w:r w:rsidRPr="00F47AED">
        <w:rPr>
          <w:rFonts w:ascii="Arial" w:hAnsi="Arial" w:hint="eastAsia"/>
          <w:sz w:val="24"/>
        </w:rPr>
        <w:t>Discussion</w:t>
      </w:r>
    </w:p>
    <w:p w14:paraId="3135ADBE" w14:textId="77777777" w:rsidR="00E15948" w:rsidRPr="00387459" w:rsidRDefault="00E15948" w:rsidP="00E15948">
      <w:pPr>
        <w:pStyle w:val="1"/>
      </w:pPr>
      <w:r w:rsidRPr="00387459">
        <w:t>Introduction</w:t>
      </w:r>
    </w:p>
    <w:p w14:paraId="51E0D19A" w14:textId="64D4025E" w:rsidR="000B2C3C" w:rsidRDefault="00EB7B3B" w:rsidP="00EB7B3B">
      <w:pPr>
        <w:jc w:val="both"/>
        <w:rPr>
          <w:lang w:eastAsia="zh-CN"/>
        </w:rPr>
      </w:pPr>
      <w:r w:rsidRPr="00162F74">
        <w:rPr>
          <w:lang w:eastAsia="zh-CN"/>
        </w:rPr>
        <w:t xml:space="preserve">In last RAN4 AH1807 meeting, </w:t>
      </w:r>
      <w:r>
        <w:rPr>
          <w:lang w:eastAsia="zh-CN"/>
        </w:rPr>
        <w:t>a</w:t>
      </w:r>
      <w:r w:rsidRPr="00991A9E">
        <w:rPr>
          <w:lang w:eastAsia="zh-CN"/>
        </w:rPr>
        <w:t>n WF</w:t>
      </w:r>
      <w:r>
        <w:rPr>
          <w:lang w:eastAsia="zh-CN"/>
        </w:rPr>
        <w:t xml:space="preserve"> </w:t>
      </w:r>
      <w:r w:rsidRPr="009833E8">
        <w:rPr>
          <w:lang w:eastAsia="zh-CN"/>
        </w:rPr>
        <w:t>[2]</w:t>
      </w:r>
      <w:r w:rsidRPr="00991A9E">
        <w:rPr>
          <w:lang w:eastAsia="zh-CN"/>
        </w:rPr>
        <w:t xml:space="preserve"> on </w:t>
      </w:r>
      <w:r w:rsidRPr="009833E8">
        <w:rPr>
          <w:rFonts w:hint="eastAsia"/>
          <w:lang w:eastAsia="zh-CN"/>
        </w:rPr>
        <w:t xml:space="preserve">BWP </w:t>
      </w:r>
      <w:r w:rsidRPr="009833E8">
        <w:rPr>
          <w:lang w:eastAsia="zh-CN"/>
        </w:rPr>
        <w:t>switching</w:t>
      </w:r>
      <w:r w:rsidRPr="009833E8">
        <w:rPr>
          <w:rFonts w:hint="eastAsia"/>
          <w:lang w:eastAsia="zh-CN"/>
        </w:rPr>
        <w:t xml:space="preserve"> </w:t>
      </w:r>
      <w:r w:rsidRPr="009833E8">
        <w:rPr>
          <w:lang w:eastAsia="zh-CN"/>
        </w:rPr>
        <w:t xml:space="preserve">delay was agreed, </w:t>
      </w:r>
      <w:r w:rsidRPr="00991A9E">
        <w:rPr>
          <w:lang w:eastAsia="zh-CN"/>
        </w:rPr>
        <w:t xml:space="preserve">which suggest RAN4 provide further analysis on the potential Type 3 delay (more than 2ms) </w:t>
      </w:r>
      <w:r>
        <w:rPr>
          <w:lang w:eastAsia="zh-CN"/>
        </w:rPr>
        <w:t xml:space="preserve">and </w:t>
      </w:r>
      <w:r w:rsidRPr="009833E8">
        <w:rPr>
          <w:lang w:eastAsia="zh-CN"/>
        </w:rPr>
        <w:t>BWP switching involving only baseband parameter changes</w:t>
      </w:r>
      <w:r>
        <w:rPr>
          <w:lang w:eastAsia="zh-CN"/>
        </w:rPr>
        <w:t xml:space="preserve"> </w:t>
      </w:r>
      <w:r w:rsidRPr="00991A9E">
        <w:rPr>
          <w:lang w:eastAsia="zh-CN"/>
        </w:rPr>
        <w:t xml:space="preserve">in </w:t>
      </w:r>
      <w:r>
        <w:rPr>
          <w:lang w:eastAsia="zh-CN"/>
        </w:rPr>
        <w:t>this</w:t>
      </w:r>
      <w:r w:rsidRPr="00991A9E">
        <w:rPr>
          <w:lang w:eastAsia="zh-CN"/>
        </w:rPr>
        <w:t xml:space="preserve"> meeting</w:t>
      </w:r>
      <w:r>
        <w:rPr>
          <w:lang w:eastAsia="zh-CN"/>
        </w:rPr>
        <w:t xml:space="preserve">. </w:t>
      </w:r>
    </w:p>
    <w:p w14:paraId="07401537" w14:textId="3243109B" w:rsidR="00EB7B3B" w:rsidRDefault="00EB7B3B" w:rsidP="00EB7B3B">
      <w:pPr>
        <w:jc w:val="both"/>
        <w:rPr>
          <w:lang w:eastAsia="zh-CN"/>
        </w:rPr>
      </w:pPr>
      <w:r w:rsidRPr="00162F74">
        <w:rPr>
          <w:lang w:eastAsia="zh-CN"/>
        </w:rPr>
        <w:t>I</w:t>
      </w:r>
      <w:r w:rsidRPr="00162F74">
        <w:rPr>
          <w:rFonts w:hint="eastAsia"/>
          <w:lang w:eastAsia="zh-CN"/>
        </w:rPr>
        <w:t xml:space="preserve">n </w:t>
      </w:r>
      <w:r w:rsidRPr="00162F74">
        <w:rPr>
          <w:lang w:eastAsia="zh-CN"/>
        </w:rPr>
        <w:t xml:space="preserve">this document, we further discuss the remaining RRM requirements for BWP switching, according to agreements from previous meetings </w:t>
      </w:r>
      <w:r w:rsidRPr="00162F74">
        <w:rPr>
          <w:rFonts w:hint="eastAsia"/>
          <w:lang w:eastAsia="zh-CN"/>
        </w:rPr>
        <w:t>[</w:t>
      </w:r>
      <w:r w:rsidRPr="00162F74">
        <w:rPr>
          <w:lang w:eastAsia="zh-CN"/>
        </w:rPr>
        <w:t xml:space="preserve">1] [2].  </w:t>
      </w:r>
    </w:p>
    <w:p w14:paraId="70E47E58" w14:textId="313993E7" w:rsidR="00E15948" w:rsidRDefault="00A40B5A" w:rsidP="00BF71E1">
      <w:pPr>
        <w:pStyle w:val="1"/>
      </w:pPr>
      <w:r>
        <w:t>Discussion</w:t>
      </w:r>
    </w:p>
    <w:p w14:paraId="0109D954" w14:textId="58134A5A" w:rsidR="00297AA3" w:rsidRPr="0031494A" w:rsidRDefault="0031494A" w:rsidP="0031494A">
      <w:pPr>
        <w:spacing w:after="180" w:line="240" w:lineRule="auto"/>
        <w:jc w:val="both"/>
        <w:rPr>
          <w:lang w:val="fi-FI"/>
        </w:rPr>
      </w:pPr>
      <w:r>
        <w:rPr>
          <w:lang w:eastAsia="zh-CN"/>
        </w:rPr>
        <w:t xml:space="preserve">As background, companies </w:t>
      </w:r>
      <w:proofErr w:type="gramStart"/>
      <w:r>
        <w:rPr>
          <w:lang w:eastAsia="zh-CN"/>
        </w:rPr>
        <w:t>has</w:t>
      </w:r>
      <w:proofErr w:type="gramEnd"/>
      <w:r>
        <w:rPr>
          <w:lang w:eastAsia="zh-CN"/>
        </w:rPr>
        <w:t xml:space="preserve"> discussed and come to align with the same understanding of scenarios for BWP switching delay.</w:t>
      </w:r>
      <w:r w:rsidRPr="00CF2998">
        <w:rPr>
          <w:lang w:eastAsia="zh-CN"/>
        </w:rPr>
        <w:t xml:space="preserve"> </w:t>
      </w:r>
      <w:r w:rsidR="00297AA3">
        <w:rPr>
          <w:rFonts w:hint="eastAsia"/>
          <w:lang w:eastAsia="zh-CN"/>
        </w:rPr>
        <w:t>Here</w:t>
      </w:r>
      <w:r w:rsidR="00297AA3">
        <w:t xml:space="preserve"> </w:t>
      </w:r>
      <w:r w:rsidR="00297AA3">
        <w:rPr>
          <w:rFonts w:hint="eastAsia"/>
          <w:lang w:eastAsia="zh-CN"/>
        </w:rPr>
        <w:t>is</w:t>
      </w:r>
      <w:r w:rsidR="00297AA3">
        <w:t xml:space="preserve"> the description of 4 different scenarios and the corresponding BWP switching delays, which were </w:t>
      </w:r>
      <w:r w:rsidR="00297AA3">
        <w:rPr>
          <w:lang w:val="en-GB"/>
        </w:rPr>
        <w:t>agreed in RAN4#86 [</w:t>
      </w:r>
      <w:r w:rsidR="00C31C7A">
        <w:rPr>
          <w:lang w:val="en-GB"/>
        </w:rPr>
        <w:t>3</w:t>
      </w:r>
      <w:r w:rsidR="00297AA3">
        <w:rPr>
          <w:lang w:val="en-GB"/>
        </w:rPr>
        <w:t>].</w:t>
      </w:r>
      <w:r>
        <w:rPr>
          <w:lang w:val="en-GB"/>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8"/>
      </w:tblGrid>
      <w:tr w:rsidR="00297AA3" w14:paraId="66469E81" w14:textId="77777777" w:rsidTr="0031494A">
        <w:trPr>
          <w:trHeight w:val="300"/>
        </w:trPr>
        <w:tc>
          <w:tcPr>
            <w:tcW w:w="8788" w:type="dxa"/>
          </w:tcPr>
          <w:p w14:paraId="71E32D9A" w14:textId="77777777" w:rsidR="00297AA3" w:rsidRPr="00052F27" w:rsidRDefault="00297AA3" w:rsidP="004B0FC4">
            <w:pPr>
              <w:numPr>
                <w:ilvl w:val="0"/>
                <w:numId w:val="27"/>
              </w:numPr>
              <w:tabs>
                <w:tab w:val="clear" w:pos="720"/>
                <w:tab w:val="num" w:pos="360"/>
              </w:tabs>
              <w:ind w:left="360"/>
              <w:jc w:val="both"/>
              <w:rPr>
                <w:i/>
                <w:sz w:val="18"/>
              </w:rPr>
            </w:pPr>
            <w:r w:rsidRPr="00052F27">
              <w:rPr>
                <w:b/>
                <w:bCs/>
                <w:i/>
                <w:sz w:val="18"/>
                <w:lang w:val="en-GB"/>
              </w:rPr>
              <w:t>Scenario 1</w:t>
            </w:r>
            <w:r w:rsidRPr="00052F27">
              <w:rPr>
                <w:i/>
                <w:sz w:val="18"/>
                <w:lang w:val="en-GB"/>
              </w:rPr>
              <w:t xml:space="preserve">: The reconfiguration involves changing the </w:t>
            </w:r>
            <w:proofErr w:type="spellStart"/>
            <w:r w:rsidRPr="00052F27">
              <w:rPr>
                <w:i/>
                <w:sz w:val="18"/>
                <w:lang w:val="en-GB"/>
              </w:rPr>
              <w:t>center</w:t>
            </w:r>
            <w:proofErr w:type="spellEnd"/>
            <w:r w:rsidRPr="00052F27">
              <w:rPr>
                <w:i/>
                <w:sz w:val="18"/>
                <w:lang w:val="en-GB"/>
              </w:rPr>
              <w:t xml:space="preserve"> frequency of the BWP without changing its BW. The reconfiguration may or may not involve changing the SCS.</w:t>
            </w:r>
          </w:p>
          <w:p w14:paraId="33594EBB" w14:textId="77777777" w:rsidR="00297AA3" w:rsidRPr="00052F27" w:rsidRDefault="00297AA3" w:rsidP="004B0FC4">
            <w:pPr>
              <w:numPr>
                <w:ilvl w:val="0"/>
                <w:numId w:val="27"/>
              </w:numPr>
              <w:tabs>
                <w:tab w:val="clear" w:pos="720"/>
                <w:tab w:val="num" w:pos="360"/>
              </w:tabs>
              <w:ind w:left="360"/>
              <w:jc w:val="both"/>
              <w:rPr>
                <w:i/>
                <w:sz w:val="18"/>
              </w:rPr>
            </w:pPr>
            <w:r w:rsidRPr="00052F27">
              <w:rPr>
                <w:b/>
                <w:bCs/>
                <w:i/>
                <w:sz w:val="18"/>
                <w:lang w:val="en-GB"/>
              </w:rPr>
              <w:t>Scenario 2</w:t>
            </w:r>
            <w:r w:rsidRPr="00052F27">
              <w:rPr>
                <w:i/>
                <w:sz w:val="18"/>
                <w:lang w:val="en-GB"/>
              </w:rPr>
              <w:t xml:space="preserve">: The reconfiguration involves changing the BW of the BWP without changing its </w:t>
            </w:r>
            <w:proofErr w:type="spellStart"/>
            <w:r w:rsidRPr="00052F27">
              <w:rPr>
                <w:i/>
                <w:sz w:val="18"/>
                <w:lang w:val="en-GB"/>
              </w:rPr>
              <w:t>center</w:t>
            </w:r>
            <w:proofErr w:type="spellEnd"/>
            <w:r w:rsidRPr="00052F27">
              <w:rPr>
                <w:i/>
                <w:sz w:val="18"/>
                <w:lang w:val="en-GB"/>
              </w:rPr>
              <w:t xml:space="preserve"> frequency. The reconfiguration may or may not involve changing the SCS.</w:t>
            </w:r>
          </w:p>
          <w:p w14:paraId="042E1C9A" w14:textId="77777777" w:rsidR="00297AA3" w:rsidRPr="00052F27" w:rsidRDefault="00297AA3" w:rsidP="004B0FC4">
            <w:pPr>
              <w:numPr>
                <w:ilvl w:val="0"/>
                <w:numId w:val="27"/>
              </w:numPr>
              <w:tabs>
                <w:tab w:val="clear" w:pos="720"/>
                <w:tab w:val="num" w:pos="360"/>
              </w:tabs>
              <w:ind w:left="360"/>
              <w:jc w:val="both"/>
              <w:rPr>
                <w:i/>
                <w:sz w:val="18"/>
              </w:rPr>
            </w:pPr>
            <w:r w:rsidRPr="00052F27">
              <w:rPr>
                <w:b/>
                <w:bCs/>
                <w:i/>
                <w:sz w:val="18"/>
                <w:lang w:val="en-GB"/>
              </w:rPr>
              <w:t>Scenario 3</w:t>
            </w:r>
            <w:r w:rsidRPr="00052F27">
              <w:rPr>
                <w:i/>
                <w:sz w:val="18"/>
                <w:lang w:val="en-GB"/>
              </w:rPr>
              <w:t xml:space="preserve">: The reconfiguration involves changing both the BW and the </w:t>
            </w:r>
            <w:proofErr w:type="spellStart"/>
            <w:r w:rsidRPr="00052F27">
              <w:rPr>
                <w:i/>
                <w:sz w:val="18"/>
                <w:lang w:val="en-GB"/>
              </w:rPr>
              <w:t>center</w:t>
            </w:r>
            <w:proofErr w:type="spellEnd"/>
            <w:r w:rsidRPr="00052F27">
              <w:rPr>
                <w:i/>
                <w:sz w:val="18"/>
                <w:lang w:val="en-GB"/>
              </w:rPr>
              <w:t xml:space="preserve"> frequency of the BWP. The reconfiguration may or may not involve changing the SCS.</w:t>
            </w:r>
          </w:p>
          <w:p w14:paraId="780BEA0D" w14:textId="2D178626" w:rsidR="00297AA3" w:rsidRPr="00692C70" w:rsidRDefault="00297AA3" w:rsidP="004B0FC4">
            <w:pPr>
              <w:numPr>
                <w:ilvl w:val="0"/>
                <w:numId w:val="27"/>
              </w:numPr>
              <w:tabs>
                <w:tab w:val="clear" w:pos="720"/>
                <w:tab w:val="num" w:pos="360"/>
              </w:tabs>
              <w:ind w:left="360"/>
              <w:jc w:val="both"/>
              <w:rPr>
                <w:i/>
                <w:sz w:val="18"/>
              </w:rPr>
            </w:pPr>
            <w:r w:rsidRPr="00052F27">
              <w:rPr>
                <w:b/>
                <w:bCs/>
                <w:i/>
                <w:sz w:val="18"/>
                <w:lang w:val="en-GB"/>
              </w:rPr>
              <w:t>Scenario 4</w:t>
            </w:r>
            <w:r w:rsidRPr="00052F27">
              <w:rPr>
                <w:i/>
                <w:sz w:val="18"/>
                <w:lang w:val="en-GB"/>
              </w:rPr>
              <w:t xml:space="preserve">: The reconfiguration involves changing only the SCS, where the </w:t>
            </w:r>
            <w:proofErr w:type="spellStart"/>
            <w:r w:rsidRPr="00052F27">
              <w:rPr>
                <w:i/>
                <w:sz w:val="18"/>
                <w:lang w:val="en-GB"/>
              </w:rPr>
              <w:t>center</w:t>
            </w:r>
            <w:proofErr w:type="spellEnd"/>
            <w:r w:rsidRPr="00052F27">
              <w:rPr>
                <w:i/>
                <w:sz w:val="18"/>
                <w:lang w:val="en-GB"/>
              </w:rPr>
              <w:t xml:space="preserve"> frequency and BW of the BWP remain unchanged.</w:t>
            </w:r>
          </w:p>
          <w:p w14:paraId="485C77CB" w14:textId="0C93F371" w:rsidR="00692C70" w:rsidRDefault="00692C70" w:rsidP="00692C70">
            <w:pPr>
              <w:pStyle w:val="a6"/>
              <w:keepNext/>
              <w:jc w:val="center"/>
            </w:pPr>
            <w:r w:rsidRPr="00C53DDB">
              <w:drawing>
                <wp:inline distT="0" distB="0" distL="0" distR="0" wp14:anchorId="6FF5EB9A" wp14:editId="5620611F">
                  <wp:extent cx="3352542" cy="17408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8936" cy="1754583"/>
                          </a:xfrm>
                          <a:prstGeom prst="rect">
                            <a:avLst/>
                          </a:prstGeom>
                          <a:noFill/>
                          <a:ln>
                            <a:noFill/>
                          </a:ln>
                        </pic:spPr>
                      </pic:pic>
                    </a:graphicData>
                  </a:graphic>
                </wp:inline>
              </w:drawing>
            </w:r>
          </w:p>
          <w:p w14:paraId="7A823346" w14:textId="22EEFAE9" w:rsidR="00692C70" w:rsidRPr="00692C70" w:rsidRDefault="00692C70" w:rsidP="00692C70">
            <w:pPr>
              <w:pStyle w:val="a4"/>
              <w:jc w:val="center"/>
              <w:rPr>
                <w:rFonts w:ascii="Arial" w:hAnsi="Arial" w:cs="Arial"/>
              </w:rPr>
            </w:pPr>
            <w:bookmarkStart w:id="4" w:name="_Ref503643701"/>
            <w:r>
              <w:t xml:space="preserve">Figure </w:t>
            </w:r>
            <w:r w:rsidR="00A523DC">
              <w:rPr>
                <w:noProof/>
              </w:rPr>
              <w:fldChar w:fldCharType="begin"/>
            </w:r>
            <w:r w:rsidR="00A523DC">
              <w:rPr>
                <w:noProof/>
              </w:rPr>
              <w:instrText xml:space="preserve"> SEQ Figure \* ARABIC </w:instrText>
            </w:r>
            <w:r w:rsidR="00A523DC">
              <w:rPr>
                <w:noProof/>
              </w:rPr>
              <w:fldChar w:fldCharType="separate"/>
            </w:r>
            <w:r>
              <w:rPr>
                <w:noProof/>
              </w:rPr>
              <w:t>1</w:t>
            </w:r>
            <w:r w:rsidR="00A523DC">
              <w:rPr>
                <w:noProof/>
              </w:rPr>
              <w:fldChar w:fldCharType="end"/>
            </w:r>
            <w:bookmarkEnd w:id="4"/>
            <w:r>
              <w:t>: Illustration of BWP reconfiguration scenarios</w:t>
            </w:r>
          </w:p>
          <w:p w14:paraId="7C1EF812" w14:textId="77777777" w:rsidR="00297AA3" w:rsidRPr="009B73D1" w:rsidRDefault="00297AA3" w:rsidP="004B0FC4">
            <w:pPr>
              <w:pStyle w:val="a4"/>
              <w:keepNext/>
              <w:numPr>
                <w:ilvl w:val="0"/>
                <w:numId w:val="27"/>
              </w:numPr>
              <w:tabs>
                <w:tab w:val="clear" w:pos="720"/>
                <w:tab w:val="num" w:pos="360"/>
              </w:tabs>
              <w:spacing w:after="120"/>
              <w:ind w:left="357" w:hanging="357"/>
              <w:jc w:val="center"/>
              <w:rPr>
                <w:iCs w:val="0"/>
                <w:color w:val="auto"/>
                <w:szCs w:val="22"/>
                <w:lang w:val="en-GB"/>
              </w:rPr>
            </w:pPr>
            <w:r w:rsidRPr="009B73D1">
              <w:rPr>
                <w:iCs w:val="0"/>
                <w:color w:val="auto"/>
                <w:szCs w:val="22"/>
                <w:lang w:val="en-GB"/>
              </w:rPr>
              <w:lastRenderedPageBreak/>
              <w:t xml:space="preserve">Table </w:t>
            </w:r>
            <w:r w:rsidRPr="009B73D1">
              <w:rPr>
                <w:iCs w:val="0"/>
                <w:color w:val="auto"/>
                <w:szCs w:val="22"/>
                <w:lang w:val="en-GB"/>
              </w:rPr>
              <w:fldChar w:fldCharType="begin"/>
            </w:r>
            <w:r w:rsidRPr="009B73D1">
              <w:rPr>
                <w:iCs w:val="0"/>
                <w:color w:val="auto"/>
                <w:szCs w:val="22"/>
                <w:lang w:val="en-GB"/>
              </w:rPr>
              <w:instrText xml:space="preserve"> SEQ Table \* ARABIC </w:instrText>
            </w:r>
            <w:r w:rsidRPr="009B73D1">
              <w:rPr>
                <w:iCs w:val="0"/>
                <w:color w:val="auto"/>
                <w:szCs w:val="22"/>
                <w:lang w:val="en-GB"/>
              </w:rPr>
              <w:fldChar w:fldCharType="separate"/>
            </w:r>
            <w:r w:rsidRPr="009B73D1">
              <w:rPr>
                <w:iCs w:val="0"/>
                <w:color w:val="auto"/>
                <w:szCs w:val="22"/>
                <w:lang w:val="en-GB"/>
              </w:rPr>
              <w:t>1</w:t>
            </w:r>
            <w:r w:rsidRPr="009B73D1">
              <w:rPr>
                <w:iCs w:val="0"/>
                <w:color w:val="auto"/>
                <w:szCs w:val="22"/>
                <w:lang w:val="en-GB"/>
              </w:rPr>
              <w:fldChar w:fldCharType="end"/>
            </w:r>
            <w:r w:rsidRPr="009B73D1">
              <w:rPr>
                <w:iCs w:val="0"/>
                <w:color w:val="auto"/>
                <w:szCs w:val="22"/>
                <w:lang w:val="en-GB"/>
              </w:rPr>
              <w:t>: BWP switching delays.</w:t>
            </w:r>
          </w:p>
          <w:p w14:paraId="4B1FB46A" w14:textId="77777777" w:rsidR="00297AA3" w:rsidRPr="00052F27" w:rsidRDefault="00297AA3" w:rsidP="004B0FC4">
            <w:pPr>
              <w:pStyle w:val="afc"/>
              <w:ind w:left="360"/>
              <w:jc w:val="center"/>
              <w:rPr>
                <w:i/>
              </w:rPr>
            </w:pPr>
            <w:r w:rsidRPr="00052F27">
              <w:rPr>
                <w:i/>
                <w:noProof/>
              </w:rPr>
              <w:drawing>
                <wp:inline distT="0" distB="0" distL="0" distR="0" wp14:anchorId="159CC9AE" wp14:editId="10EC4AE5">
                  <wp:extent cx="4180114" cy="1463417"/>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1360" cy="1491860"/>
                          </a:xfrm>
                          <a:prstGeom prst="rect">
                            <a:avLst/>
                          </a:prstGeom>
                          <a:noFill/>
                        </pic:spPr>
                      </pic:pic>
                    </a:graphicData>
                  </a:graphic>
                </wp:inline>
              </w:drawing>
            </w:r>
          </w:p>
          <w:p w14:paraId="1A591350" w14:textId="77777777" w:rsidR="00297AA3" w:rsidRPr="009B73D1" w:rsidRDefault="00297AA3" w:rsidP="004B0FC4">
            <w:pPr>
              <w:pStyle w:val="a6"/>
              <w:ind w:left="360"/>
              <w:jc w:val="both"/>
              <w:rPr>
                <w:b w:val="0"/>
                <w:i/>
              </w:rPr>
            </w:pPr>
            <w:r w:rsidRPr="009B73D1">
              <w:rPr>
                <w:b w:val="0"/>
                <w:i/>
              </w:rPr>
              <w:t>Note: the numbers in the table are calculated from the end of the last symbol including the DCI indicating the BWP switch and until BB processing delay and RF transition time has been completed.</w:t>
            </w:r>
          </w:p>
        </w:tc>
      </w:tr>
    </w:tbl>
    <w:p w14:paraId="2516D5EB" w14:textId="77777777" w:rsidR="00656D15" w:rsidRDefault="00656D15" w:rsidP="00C0799E">
      <w:pPr>
        <w:jc w:val="both"/>
        <w:rPr>
          <w:rFonts w:eastAsia="宋体"/>
          <w:lang w:val="en-GB" w:eastAsia="zh-CN"/>
        </w:rPr>
      </w:pPr>
    </w:p>
    <w:p w14:paraId="1EAF5EC6" w14:textId="3D18F197" w:rsidR="00162F74" w:rsidRPr="00162F74" w:rsidRDefault="0031494A" w:rsidP="00C0799E">
      <w:pPr>
        <w:jc w:val="both"/>
      </w:pPr>
      <w:r>
        <w:rPr>
          <w:rFonts w:eastAsia="宋体"/>
          <w:lang w:val="en-GB" w:eastAsia="zh-CN"/>
        </w:rPr>
        <w:t>In the last meeting,</w:t>
      </w:r>
      <w:r w:rsidR="00C31C7A" w:rsidRPr="00C31C7A">
        <w:rPr>
          <w:lang w:eastAsia="zh-CN"/>
        </w:rPr>
        <w:t xml:space="preserve"> </w:t>
      </w:r>
      <w:r w:rsidR="00C31C7A">
        <w:rPr>
          <w:lang w:eastAsia="zh-CN"/>
        </w:rPr>
        <w:t>a</w:t>
      </w:r>
      <w:r w:rsidR="00C31C7A" w:rsidRPr="00991A9E">
        <w:rPr>
          <w:lang w:eastAsia="zh-CN"/>
        </w:rPr>
        <w:t>n WF</w:t>
      </w:r>
      <w:r w:rsidR="00C31C7A">
        <w:rPr>
          <w:lang w:eastAsia="zh-CN"/>
        </w:rPr>
        <w:t xml:space="preserve"> </w:t>
      </w:r>
      <w:r w:rsidR="00C31C7A" w:rsidRPr="009833E8">
        <w:rPr>
          <w:lang w:eastAsia="zh-CN"/>
        </w:rPr>
        <w:t>[2]</w:t>
      </w:r>
      <w:r w:rsidR="00C31C7A" w:rsidRPr="00991A9E">
        <w:rPr>
          <w:lang w:eastAsia="zh-CN"/>
        </w:rPr>
        <w:t xml:space="preserve"> on </w:t>
      </w:r>
      <w:r w:rsidR="00C31C7A" w:rsidRPr="009833E8">
        <w:rPr>
          <w:rFonts w:hint="eastAsia"/>
          <w:lang w:eastAsia="zh-CN"/>
        </w:rPr>
        <w:t xml:space="preserve">BWP </w:t>
      </w:r>
      <w:r w:rsidR="00C31C7A" w:rsidRPr="009833E8">
        <w:rPr>
          <w:lang w:eastAsia="zh-CN"/>
        </w:rPr>
        <w:t>switching</w:t>
      </w:r>
      <w:r w:rsidR="00C31C7A" w:rsidRPr="009833E8">
        <w:rPr>
          <w:rFonts w:hint="eastAsia"/>
          <w:lang w:eastAsia="zh-CN"/>
        </w:rPr>
        <w:t xml:space="preserve"> </w:t>
      </w:r>
      <w:r w:rsidR="00C31C7A" w:rsidRPr="009833E8">
        <w:rPr>
          <w:lang w:eastAsia="zh-CN"/>
        </w:rPr>
        <w:t>delay was agreed</w:t>
      </w:r>
      <w:r w:rsidR="000B2C3C">
        <w:rPr>
          <w:lang w:eastAsia="zh-CN"/>
        </w:rPr>
        <w:t xml:space="preserve"> as below</w:t>
      </w:r>
      <w:r w:rsidR="00C31C7A">
        <w:rPr>
          <w:lang w:eastAsia="zh-CN"/>
        </w:rPr>
        <w:t xml:space="preserve">. </w:t>
      </w:r>
      <w:r w:rsidR="000B2C3C">
        <w:rPr>
          <w:lang w:eastAsia="zh-CN"/>
        </w:rPr>
        <w:t xml:space="preserve">Remaining </w:t>
      </w:r>
      <w:r w:rsidR="00C7228F">
        <w:rPr>
          <w:lang w:eastAsia="zh-CN"/>
        </w:rPr>
        <w:t xml:space="preserve">issues </w:t>
      </w:r>
      <w:r w:rsidR="000B2C3C" w:rsidRPr="00991A9E">
        <w:rPr>
          <w:lang w:eastAsia="zh-CN"/>
        </w:rPr>
        <w:t>provide further analysis on the potential Type 3 delay (more than 2ms)</w:t>
      </w:r>
      <w:r w:rsidR="000B2C3C">
        <w:rPr>
          <w:lang w:eastAsia="zh-CN"/>
        </w:rPr>
        <w:t xml:space="preserve">. </w:t>
      </w:r>
      <w:r w:rsidR="00162F74">
        <w:t xml:space="preserve">RAN4 suggest companies </w:t>
      </w:r>
      <w:r w:rsidR="00162F74" w:rsidRPr="00403131">
        <w:t>investigate potential requirements for BWP switching delay involving only Baseband parameter changes</w:t>
      </w:r>
      <w:r w:rsidR="00C25F4A">
        <w:t xml:space="preserve"> which may be added as “</w:t>
      </w:r>
      <w:r w:rsidR="0046397A" w:rsidRPr="0046397A">
        <w:rPr>
          <w:b/>
        </w:rPr>
        <w:t>S</w:t>
      </w:r>
      <w:r w:rsidR="00C25F4A" w:rsidRPr="0046397A">
        <w:rPr>
          <w:b/>
        </w:rPr>
        <w:t>cenario 5</w:t>
      </w:r>
      <w:r w:rsidR="00C25F4A">
        <w:t>”</w:t>
      </w:r>
      <w:r w:rsidR="00162F74" w:rsidRPr="00403131">
        <w:t xml:space="preserve">, </w:t>
      </w:r>
      <w:r w:rsidR="00162F74">
        <w:t xml:space="preserve">and </w:t>
      </w:r>
      <w:r w:rsidR="00162F74" w:rsidRPr="00991A9E">
        <w:t>provide the list of baseband parameters</w:t>
      </w:r>
      <w:r w:rsidR="00162F74">
        <w:t xml:space="preserve">. Furthermore, define this kind of BWP switching delay, if needed. </w:t>
      </w:r>
    </w:p>
    <w:p w14:paraId="61EBA3A3" w14:textId="7B070381" w:rsidR="00162F74" w:rsidRPr="00162F74" w:rsidRDefault="00162F74" w:rsidP="00C0799E">
      <w:pPr>
        <w:jc w:val="both"/>
        <w:rPr>
          <w:lang w:eastAsia="zh-CN"/>
        </w:rPr>
      </w:pPr>
      <w:r>
        <w:rPr>
          <w:rFonts w:hint="eastAsia"/>
          <w:noProof/>
          <w:lang w:eastAsia="zh-CN"/>
        </w:rPr>
        <mc:AlternateContent>
          <mc:Choice Requires="wps">
            <w:drawing>
              <wp:inline distT="0" distB="0" distL="0" distR="0" wp14:anchorId="77651BA0" wp14:editId="22C42DE8">
                <wp:extent cx="5908430" cy="3249386"/>
                <wp:effectExtent l="0" t="0" r="16510" b="27305"/>
                <wp:docPr id="3" name="文本框 3"/>
                <wp:cNvGraphicFramePr/>
                <a:graphic xmlns:a="http://schemas.openxmlformats.org/drawingml/2006/main">
                  <a:graphicData uri="http://schemas.microsoft.com/office/word/2010/wordprocessingShape">
                    <wps:wsp>
                      <wps:cNvSpPr txBox="1"/>
                      <wps:spPr>
                        <a:xfrm>
                          <a:off x="0" y="0"/>
                          <a:ext cx="5908430" cy="3249386"/>
                        </a:xfrm>
                        <a:prstGeom prst="rect">
                          <a:avLst/>
                        </a:prstGeom>
                        <a:solidFill>
                          <a:schemeClr val="lt1"/>
                        </a:solidFill>
                        <a:ln w="6350">
                          <a:solidFill>
                            <a:prstClr val="black"/>
                          </a:solidFill>
                        </a:ln>
                      </wps:spPr>
                      <wps:txbx>
                        <w:txbxContent>
                          <w:p w14:paraId="27F18087" w14:textId="77777777" w:rsidR="00162F74" w:rsidRPr="008B300F" w:rsidRDefault="00162F74" w:rsidP="008B300F">
                            <w:pPr>
                              <w:numPr>
                                <w:ilvl w:val="0"/>
                                <w:numId w:val="17"/>
                              </w:numPr>
                              <w:spacing w:after="120" w:line="240" w:lineRule="auto"/>
                              <w:rPr>
                                <w:i/>
                                <w:sz w:val="21"/>
                              </w:rPr>
                            </w:pPr>
                            <w:r w:rsidRPr="008B300F">
                              <w:rPr>
                                <w:i/>
                                <w:sz w:val="21"/>
                              </w:rPr>
                              <w:t xml:space="preserve">Depending on the proposals from interested companies, options to introduce new BWP switching delay are to be further discussed </w:t>
                            </w:r>
                          </w:p>
                          <w:p w14:paraId="76DC8C7D" w14:textId="77777777" w:rsidR="00162F74" w:rsidRPr="008B300F" w:rsidRDefault="00162F74" w:rsidP="008B300F">
                            <w:pPr>
                              <w:numPr>
                                <w:ilvl w:val="1"/>
                                <w:numId w:val="17"/>
                              </w:numPr>
                              <w:spacing w:after="120" w:line="240" w:lineRule="auto"/>
                              <w:rPr>
                                <w:i/>
                                <w:sz w:val="21"/>
                              </w:rPr>
                            </w:pPr>
                            <w:r w:rsidRPr="008B300F">
                              <w:rPr>
                                <w:i/>
                                <w:sz w:val="21"/>
                              </w:rPr>
                              <w:t>Option 1: Keep type 1 and type 2 unchanged.</w:t>
                            </w:r>
                          </w:p>
                          <w:p w14:paraId="06068243" w14:textId="77777777" w:rsidR="00162F74" w:rsidRPr="008B300F" w:rsidRDefault="00162F74" w:rsidP="008B300F">
                            <w:pPr>
                              <w:numPr>
                                <w:ilvl w:val="1"/>
                                <w:numId w:val="17"/>
                              </w:numPr>
                              <w:spacing w:after="120" w:line="240" w:lineRule="auto"/>
                              <w:rPr>
                                <w:i/>
                                <w:sz w:val="21"/>
                              </w:rPr>
                            </w:pPr>
                            <w:r w:rsidRPr="008B300F">
                              <w:rPr>
                                <w:i/>
                                <w:sz w:val="21"/>
                              </w:rPr>
                              <w:t>Option 2: Revise Type 1 delay and keep Type 2 unchanged.</w:t>
                            </w:r>
                          </w:p>
                          <w:p w14:paraId="42BFF8B7" w14:textId="77777777" w:rsidR="00162F74" w:rsidRPr="008B300F" w:rsidRDefault="00162F74" w:rsidP="008B300F">
                            <w:pPr>
                              <w:numPr>
                                <w:ilvl w:val="1"/>
                                <w:numId w:val="17"/>
                              </w:numPr>
                              <w:spacing w:after="120" w:line="240" w:lineRule="auto"/>
                              <w:rPr>
                                <w:i/>
                                <w:sz w:val="21"/>
                              </w:rPr>
                            </w:pPr>
                            <w:r w:rsidRPr="008B300F">
                              <w:rPr>
                                <w:i/>
                                <w:sz w:val="21"/>
                              </w:rPr>
                              <w:t>Option 3: Keep Type 1 and 2 unchanged and introduce Type 3 delay more than 2ms.</w:t>
                            </w:r>
                          </w:p>
                          <w:p w14:paraId="59B55D0B" w14:textId="77777777" w:rsidR="00162F74" w:rsidRPr="008B300F" w:rsidRDefault="00162F74" w:rsidP="008B300F">
                            <w:pPr>
                              <w:numPr>
                                <w:ilvl w:val="1"/>
                                <w:numId w:val="17"/>
                              </w:numPr>
                              <w:spacing w:after="120" w:line="240" w:lineRule="auto"/>
                              <w:rPr>
                                <w:i/>
                                <w:sz w:val="21"/>
                              </w:rPr>
                            </w:pPr>
                            <w:r w:rsidRPr="008B300F">
                              <w:rPr>
                                <w:i/>
                                <w:sz w:val="21"/>
                              </w:rPr>
                              <w:t xml:space="preserve">Option 4: Revise type 1 delay less than 2ms, introduce type 3 delay more than 2ms and keep Type 2 unchanged. </w:t>
                            </w:r>
                          </w:p>
                          <w:p w14:paraId="1DBF63A9" w14:textId="77777777" w:rsidR="00162F74" w:rsidRPr="008B300F" w:rsidRDefault="00162F74" w:rsidP="008B300F">
                            <w:pPr>
                              <w:numPr>
                                <w:ilvl w:val="1"/>
                                <w:numId w:val="17"/>
                              </w:numPr>
                              <w:spacing w:after="120" w:line="240" w:lineRule="auto"/>
                              <w:rPr>
                                <w:i/>
                                <w:sz w:val="21"/>
                              </w:rPr>
                            </w:pPr>
                            <w:r w:rsidRPr="008B300F">
                              <w:rPr>
                                <w:i/>
                                <w:sz w:val="21"/>
                              </w:rPr>
                              <w:t xml:space="preserve">If option 3 or 4 is agreed, </w:t>
                            </w:r>
                            <w:proofErr w:type="gramStart"/>
                            <w:r w:rsidRPr="008B300F">
                              <w:rPr>
                                <w:i/>
                                <w:sz w:val="21"/>
                              </w:rPr>
                              <w:t>an</w:t>
                            </w:r>
                            <w:proofErr w:type="gramEnd"/>
                            <w:r w:rsidRPr="008B300F">
                              <w:rPr>
                                <w:i/>
                                <w:sz w:val="21"/>
                              </w:rPr>
                              <w:t xml:space="preserve"> LS will be send to RAN2 to introduce Type 3 BWP switching delay.</w:t>
                            </w:r>
                          </w:p>
                          <w:p w14:paraId="525F1D1D" w14:textId="77777777" w:rsidR="00162F74" w:rsidRPr="008B300F" w:rsidRDefault="00162F74" w:rsidP="008B300F">
                            <w:pPr>
                              <w:numPr>
                                <w:ilvl w:val="0"/>
                                <w:numId w:val="17"/>
                              </w:numPr>
                              <w:spacing w:after="120" w:line="240" w:lineRule="auto"/>
                              <w:rPr>
                                <w:i/>
                                <w:sz w:val="21"/>
                              </w:rPr>
                            </w:pPr>
                            <w:r w:rsidRPr="008B300F">
                              <w:rPr>
                                <w:i/>
                                <w:sz w:val="21"/>
                              </w:rPr>
                              <w:t>Interested companies are encouraged to provide the analysis in RAN4#88 on the impact of long BWP switching delay (i.e. &gt;2ms) from both network and UE perspectives.</w:t>
                            </w:r>
                          </w:p>
                          <w:p w14:paraId="25ECCFC2" w14:textId="77777777" w:rsidR="00162F74" w:rsidRPr="008B300F" w:rsidRDefault="00162F74" w:rsidP="008B300F">
                            <w:pPr>
                              <w:numPr>
                                <w:ilvl w:val="0"/>
                                <w:numId w:val="17"/>
                              </w:numPr>
                              <w:spacing w:after="120" w:line="240" w:lineRule="auto"/>
                              <w:rPr>
                                <w:i/>
                                <w:sz w:val="21"/>
                              </w:rPr>
                            </w:pPr>
                            <w:r w:rsidRPr="008B300F">
                              <w:rPr>
                                <w:i/>
                                <w:sz w:val="21"/>
                              </w:rPr>
                              <w:t xml:space="preserve">It is FFS if the delay for BWP switching involving only baseband parameter changes is the same as scenario 1/2/3 or scenario 4.  </w:t>
                            </w:r>
                          </w:p>
                          <w:p w14:paraId="08EB0060" w14:textId="77777777" w:rsidR="00162F74" w:rsidRPr="008B300F" w:rsidRDefault="00162F74" w:rsidP="008B300F">
                            <w:pPr>
                              <w:spacing w:after="120" w:line="240" w:lineRule="auto"/>
                              <w:rPr>
                                <w:i/>
                                <w:sz w:val="21"/>
                              </w:rPr>
                            </w:pPr>
                            <w:r w:rsidRPr="008B300F">
                              <w:rPr>
                                <w:i/>
                                <w:sz w:val="21"/>
                              </w:rPr>
                              <w:t>Interested companies are encouraged to provide the list of baseband parameters, which results in the corresponding BWP switching delay the same as scenario 1/2/3 or scenario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7651BA0" id="_x0000_t202" coordsize="21600,21600" o:spt="202" path="m,l,21600r21600,l21600,xe">
                <v:stroke joinstyle="miter"/>
                <v:path gradientshapeok="t" o:connecttype="rect"/>
              </v:shapetype>
              <v:shape id="文本框 3" o:spid="_x0000_s1026" type="#_x0000_t202" style="width:465.25pt;height:25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" fillcolor="white [3201]" strokeweight=".5pt">
                <v:textbox>
                  <w:txbxContent>
                    <w:p w14:paraId="27F18087" w14:textId="77777777" w:rsidR="00162F74" w:rsidRPr="008B300F" w:rsidRDefault="00162F74" w:rsidP="008B300F">
                      <w:pPr>
                        <w:numPr>
                          <w:ilvl w:val="0"/>
                          <w:numId w:val="17"/>
                        </w:numPr>
                        <w:spacing w:after="120" w:line="240" w:lineRule="auto"/>
                        <w:rPr>
                          <w:i/>
                          <w:sz w:val="21"/>
                        </w:rPr>
                      </w:pPr>
                      <w:r w:rsidRPr="008B300F">
                        <w:rPr>
                          <w:i/>
                          <w:sz w:val="21"/>
                        </w:rPr>
                        <w:t xml:space="preserve">Depending on the proposals from interested companies, options to introduce new BWP switching delay are to be further discussed </w:t>
                      </w:r>
                    </w:p>
                    <w:p w14:paraId="76DC8C7D" w14:textId="77777777" w:rsidR="00162F74" w:rsidRPr="008B300F" w:rsidRDefault="00162F74" w:rsidP="008B300F">
                      <w:pPr>
                        <w:numPr>
                          <w:ilvl w:val="1"/>
                          <w:numId w:val="17"/>
                        </w:numPr>
                        <w:spacing w:after="120" w:line="240" w:lineRule="auto"/>
                        <w:rPr>
                          <w:i/>
                          <w:sz w:val="21"/>
                        </w:rPr>
                      </w:pPr>
                      <w:r w:rsidRPr="008B300F">
                        <w:rPr>
                          <w:i/>
                          <w:sz w:val="21"/>
                        </w:rPr>
                        <w:t>Option 1: Keep type 1 and type 2 unchanged.</w:t>
                      </w:r>
                    </w:p>
                    <w:p w14:paraId="06068243" w14:textId="77777777" w:rsidR="00162F74" w:rsidRPr="008B300F" w:rsidRDefault="00162F74" w:rsidP="008B300F">
                      <w:pPr>
                        <w:numPr>
                          <w:ilvl w:val="1"/>
                          <w:numId w:val="17"/>
                        </w:numPr>
                        <w:spacing w:after="120" w:line="240" w:lineRule="auto"/>
                        <w:rPr>
                          <w:i/>
                          <w:sz w:val="21"/>
                        </w:rPr>
                      </w:pPr>
                      <w:r w:rsidRPr="008B300F">
                        <w:rPr>
                          <w:i/>
                          <w:sz w:val="21"/>
                        </w:rPr>
                        <w:t>Option 2: Revise Type 1 delay and keep Type 2 unchanged.</w:t>
                      </w:r>
                    </w:p>
                    <w:p w14:paraId="42BFF8B7" w14:textId="77777777" w:rsidR="00162F74" w:rsidRPr="008B300F" w:rsidRDefault="00162F74" w:rsidP="008B300F">
                      <w:pPr>
                        <w:numPr>
                          <w:ilvl w:val="1"/>
                          <w:numId w:val="17"/>
                        </w:numPr>
                        <w:spacing w:after="120" w:line="240" w:lineRule="auto"/>
                        <w:rPr>
                          <w:i/>
                          <w:sz w:val="21"/>
                        </w:rPr>
                      </w:pPr>
                      <w:r w:rsidRPr="008B300F">
                        <w:rPr>
                          <w:i/>
                          <w:sz w:val="21"/>
                        </w:rPr>
                        <w:t>Option 3: Keep Type 1 and 2 unchanged and introduce Type 3 delay more than 2ms.</w:t>
                      </w:r>
                    </w:p>
                    <w:p w14:paraId="59B55D0B" w14:textId="77777777" w:rsidR="00162F74" w:rsidRPr="008B300F" w:rsidRDefault="00162F74" w:rsidP="008B300F">
                      <w:pPr>
                        <w:numPr>
                          <w:ilvl w:val="1"/>
                          <w:numId w:val="17"/>
                        </w:numPr>
                        <w:spacing w:after="120" w:line="240" w:lineRule="auto"/>
                        <w:rPr>
                          <w:i/>
                          <w:sz w:val="21"/>
                        </w:rPr>
                      </w:pPr>
                      <w:r w:rsidRPr="008B300F">
                        <w:rPr>
                          <w:i/>
                          <w:sz w:val="21"/>
                        </w:rPr>
                        <w:t xml:space="preserve">Option 4: Revise type 1 delay less than 2ms, introduce type 3 delay more than 2ms and keep Type 2 unchanged. </w:t>
                      </w:r>
                    </w:p>
                    <w:p w14:paraId="1DBF63A9" w14:textId="77777777" w:rsidR="00162F74" w:rsidRPr="008B300F" w:rsidRDefault="00162F74" w:rsidP="008B300F">
                      <w:pPr>
                        <w:numPr>
                          <w:ilvl w:val="1"/>
                          <w:numId w:val="17"/>
                        </w:numPr>
                        <w:spacing w:after="120" w:line="240" w:lineRule="auto"/>
                        <w:rPr>
                          <w:i/>
                          <w:sz w:val="21"/>
                        </w:rPr>
                      </w:pPr>
                      <w:r w:rsidRPr="008B300F">
                        <w:rPr>
                          <w:i/>
                          <w:sz w:val="21"/>
                        </w:rPr>
                        <w:t xml:space="preserve">If option 3 or 4 is agreed, </w:t>
                      </w:r>
                      <w:proofErr w:type="gramStart"/>
                      <w:r w:rsidRPr="008B300F">
                        <w:rPr>
                          <w:i/>
                          <w:sz w:val="21"/>
                        </w:rPr>
                        <w:t>an</w:t>
                      </w:r>
                      <w:proofErr w:type="gramEnd"/>
                      <w:r w:rsidRPr="008B300F">
                        <w:rPr>
                          <w:i/>
                          <w:sz w:val="21"/>
                        </w:rPr>
                        <w:t xml:space="preserve"> LS will be send to RAN2 to introduce Type 3 BWP switching delay.</w:t>
                      </w:r>
                    </w:p>
                    <w:p w14:paraId="525F1D1D" w14:textId="77777777" w:rsidR="00162F74" w:rsidRPr="008B300F" w:rsidRDefault="00162F74" w:rsidP="008B300F">
                      <w:pPr>
                        <w:numPr>
                          <w:ilvl w:val="0"/>
                          <w:numId w:val="17"/>
                        </w:numPr>
                        <w:spacing w:after="120" w:line="240" w:lineRule="auto"/>
                        <w:rPr>
                          <w:i/>
                          <w:sz w:val="21"/>
                        </w:rPr>
                      </w:pPr>
                      <w:r w:rsidRPr="008B300F">
                        <w:rPr>
                          <w:i/>
                          <w:sz w:val="21"/>
                        </w:rPr>
                        <w:t>Interested companies are encouraged to provide the analysis in RAN4#88 on the impact of long BWP switching delay (i.e. &gt;2ms) from both network and UE perspectives.</w:t>
                      </w:r>
                    </w:p>
                    <w:p w14:paraId="25ECCFC2" w14:textId="77777777" w:rsidR="00162F74" w:rsidRPr="008B300F" w:rsidRDefault="00162F74" w:rsidP="008B300F">
                      <w:pPr>
                        <w:numPr>
                          <w:ilvl w:val="0"/>
                          <w:numId w:val="17"/>
                        </w:numPr>
                        <w:spacing w:after="120" w:line="240" w:lineRule="auto"/>
                        <w:rPr>
                          <w:i/>
                          <w:sz w:val="21"/>
                        </w:rPr>
                      </w:pPr>
                      <w:r w:rsidRPr="008B300F">
                        <w:rPr>
                          <w:i/>
                          <w:sz w:val="21"/>
                        </w:rPr>
                        <w:t xml:space="preserve">It is FFS if the delay for BWP switching involving only baseband parameter changes is the same as scenario 1/2/3 or scenario 4.  </w:t>
                      </w:r>
                      <w:bookmarkStart w:id="5" w:name="_GoBack"/>
                      <w:bookmarkEnd w:id="5"/>
                    </w:p>
                    <w:p w14:paraId="08EB0060" w14:textId="77777777" w:rsidR="00162F74" w:rsidRPr="008B300F" w:rsidRDefault="00162F74" w:rsidP="008B300F">
                      <w:pPr>
                        <w:spacing w:after="120" w:line="240" w:lineRule="auto"/>
                        <w:rPr>
                          <w:i/>
                          <w:sz w:val="21"/>
                        </w:rPr>
                      </w:pPr>
                      <w:r w:rsidRPr="008B300F">
                        <w:rPr>
                          <w:i/>
                          <w:sz w:val="21"/>
                        </w:rPr>
                        <w:t>Interested companies are encouraged to provide the list of baseband parameters, which results in the corresponding BWP switching delay the same as scenario 1/2/3 or scenario 4.</w:t>
                      </w:r>
                    </w:p>
                  </w:txbxContent>
                </v:textbox>
                <w10:anchorlock/>
              </v:shape>
            </w:pict>
          </mc:Fallback>
        </mc:AlternateContent>
      </w:r>
      <w:r>
        <w:rPr>
          <w:rFonts w:hint="eastAsia"/>
          <w:lang w:eastAsia="zh-CN"/>
        </w:rPr>
        <w:t xml:space="preserve"> </w:t>
      </w:r>
    </w:p>
    <w:p w14:paraId="54480644" w14:textId="13A839B4" w:rsidR="009833E8" w:rsidRPr="00262326" w:rsidRDefault="005B7847" w:rsidP="00C0799E">
      <w:pPr>
        <w:jc w:val="both"/>
        <w:rPr>
          <w:lang w:eastAsia="zh-CN"/>
        </w:rPr>
      </w:pPr>
      <w:r>
        <w:rPr>
          <w:lang w:eastAsia="zh-CN"/>
        </w:rPr>
        <w:t xml:space="preserve">Some general agreement has been approved. </w:t>
      </w:r>
      <w:r w:rsidR="00742D9C">
        <w:rPr>
          <w:lang w:eastAsia="zh-CN"/>
        </w:rPr>
        <w:t>We find that</w:t>
      </w:r>
      <w:r>
        <w:rPr>
          <w:lang w:eastAsia="zh-CN"/>
        </w:rPr>
        <w:t xml:space="preserve"> f</w:t>
      </w:r>
      <w:r w:rsidR="009833E8">
        <w:rPr>
          <w:lang w:eastAsia="zh-CN"/>
        </w:rPr>
        <w:t xml:space="preserve">or </w:t>
      </w:r>
      <w:r w:rsidR="005E7235">
        <w:rPr>
          <w:lang w:eastAsia="zh-CN"/>
        </w:rPr>
        <w:t xml:space="preserve">either </w:t>
      </w:r>
      <w:r w:rsidR="009833E8">
        <w:rPr>
          <w:lang w:eastAsia="zh-CN"/>
        </w:rPr>
        <w:t>DCI-based BWP switch or timer-based BWP switch</w:t>
      </w:r>
      <w:r w:rsidR="005E7235">
        <w:rPr>
          <w:lang w:eastAsia="zh-CN"/>
        </w:rPr>
        <w:t xml:space="preserve">, </w:t>
      </w:r>
      <w:r w:rsidR="005E7235" w:rsidRPr="005E7235">
        <w:rPr>
          <w:lang w:eastAsia="zh-CN"/>
        </w:rPr>
        <w:t>UE shall finish BWP switch within the time duration Y defined in Table 8.5.2-1</w:t>
      </w:r>
      <w:r w:rsidR="00297AA3">
        <w:rPr>
          <w:lang w:eastAsia="zh-CN"/>
        </w:rPr>
        <w:t xml:space="preserve"> (scenario 1/2/3) </w:t>
      </w:r>
      <w:r w:rsidR="005E7235">
        <w:rPr>
          <w:lang w:eastAsia="zh-CN"/>
        </w:rPr>
        <w:t xml:space="preserve">and </w:t>
      </w:r>
      <w:r w:rsidR="005E7235" w:rsidRPr="005E7235">
        <w:rPr>
          <w:lang w:eastAsia="zh-CN"/>
        </w:rPr>
        <w:t>Table 8.5.2-2</w:t>
      </w:r>
      <w:r w:rsidR="00297AA3">
        <w:rPr>
          <w:lang w:eastAsia="zh-CN"/>
        </w:rPr>
        <w:t xml:space="preserve"> (scenario 4)</w:t>
      </w:r>
      <w:r>
        <w:rPr>
          <w:lang w:eastAsia="zh-CN"/>
        </w:rPr>
        <w:t xml:space="preserve"> for different scenarios</w:t>
      </w:r>
      <w:r w:rsidR="00A44C96">
        <w:rPr>
          <w:lang w:eastAsia="zh-CN"/>
        </w:rPr>
        <w:t xml:space="preserve"> in TS 38.133</w:t>
      </w:r>
      <w:r w:rsidR="005E7235">
        <w:rPr>
          <w:lang w:eastAsia="zh-CN"/>
        </w:rPr>
        <w:t>.</w:t>
      </w:r>
    </w:p>
    <w:p w14:paraId="43230084" w14:textId="170067CD" w:rsidR="00CF2998" w:rsidRPr="00262326" w:rsidRDefault="0061139F" w:rsidP="001771A9">
      <w:pPr>
        <w:spacing w:after="180" w:line="240" w:lineRule="auto"/>
        <w:jc w:val="both"/>
        <w:rPr>
          <w:lang w:eastAsia="zh-CN"/>
        </w:rPr>
      </w:pPr>
      <w:r w:rsidRPr="00742D9C">
        <w:rPr>
          <w:lang w:eastAsia="zh-CN"/>
        </w:rPr>
        <w:t>Currently, some companies proposed that</w:t>
      </w:r>
      <w:r w:rsidR="00A635C9" w:rsidRPr="00742D9C">
        <w:rPr>
          <w:lang w:eastAsia="zh-CN"/>
        </w:rPr>
        <w:t xml:space="preserve"> the delay for BWP switching involving only baseband parameter changes is the same as scenario 4.</w:t>
      </w:r>
      <w:r w:rsidRPr="00742D9C">
        <w:rPr>
          <w:lang w:eastAsia="zh-CN"/>
        </w:rPr>
        <w:t xml:space="preserve"> </w:t>
      </w:r>
      <w:r w:rsidR="00A635C9" w:rsidRPr="00742D9C">
        <w:rPr>
          <w:lang w:eastAsia="zh-CN"/>
        </w:rPr>
        <w:t>W</w:t>
      </w:r>
      <w:r w:rsidR="00700BB1" w:rsidRPr="00742D9C">
        <w:rPr>
          <w:lang w:eastAsia="zh-CN"/>
        </w:rPr>
        <w:t xml:space="preserve">e </w:t>
      </w:r>
      <w:r w:rsidR="00A635C9" w:rsidRPr="00742D9C">
        <w:rPr>
          <w:lang w:eastAsia="zh-CN"/>
        </w:rPr>
        <w:t xml:space="preserve">think </w:t>
      </w:r>
      <w:r w:rsidR="00713367" w:rsidRPr="00262326">
        <w:rPr>
          <w:lang w:eastAsia="zh-CN"/>
        </w:rPr>
        <w:t>i</w:t>
      </w:r>
      <w:r w:rsidR="00415130" w:rsidRPr="00262326">
        <w:rPr>
          <w:lang w:eastAsia="zh-CN"/>
        </w:rPr>
        <w:t xml:space="preserve">t is better to </w:t>
      </w:r>
      <w:r w:rsidRPr="00262326">
        <w:rPr>
          <w:lang w:eastAsia="zh-CN"/>
        </w:rPr>
        <w:t>discuss</w:t>
      </w:r>
      <w:r w:rsidR="00415130" w:rsidRPr="00262326">
        <w:rPr>
          <w:lang w:eastAsia="zh-CN"/>
        </w:rPr>
        <w:t xml:space="preserve"> </w:t>
      </w:r>
      <w:r w:rsidR="00415130" w:rsidRPr="00742D9C">
        <w:rPr>
          <w:lang w:eastAsia="zh-CN"/>
        </w:rPr>
        <w:t>case by case</w:t>
      </w:r>
      <w:r w:rsidRPr="00742D9C">
        <w:rPr>
          <w:lang w:eastAsia="zh-CN"/>
        </w:rPr>
        <w:t xml:space="preserve"> for </w:t>
      </w:r>
      <w:r w:rsidRPr="00262326">
        <w:rPr>
          <w:lang w:eastAsia="zh-CN"/>
        </w:rPr>
        <w:t>BWP switching delay caused by different baseband pa</w:t>
      </w:r>
      <w:r w:rsidRPr="00742D9C">
        <w:rPr>
          <w:lang w:eastAsia="zh-CN"/>
        </w:rPr>
        <w:t>rameter changing.</w:t>
      </w:r>
      <w:r w:rsidR="00415130" w:rsidRPr="00262326">
        <w:rPr>
          <w:lang w:eastAsia="zh-CN"/>
        </w:rPr>
        <w:t xml:space="preserve"> </w:t>
      </w:r>
      <w:r w:rsidR="00E57291" w:rsidRPr="00262326">
        <w:rPr>
          <w:lang w:eastAsia="zh-CN"/>
        </w:rPr>
        <w:t xml:space="preserve">Here, </w:t>
      </w:r>
      <w:r w:rsidR="00E57291" w:rsidRPr="00742D9C">
        <w:rPr>
          <w:lang w:eastAsia="zh-CN"/>
        </w:rPr>
        <w:t xml:space="preserve">such list of parameters can be </w:t>
      </w:r>
      <w:r w:rsidR="00E57291" w:rsidRPr="00742D9C">
        <w:rPr>
          <w:lang w:eastAsia="zh-CN"/>
        </w:rPr>
        <w:lastRenderedPageBreak/>
        <w:t>taken into consideration like SCS, CP length, DCI format change, COSET, beam failure parameters, and subset of them.</w:t>
      </w:r>
    </w:p>
    <w:p w14:paraId="26A61381" w14:textId="214FDFD7" w:rsidR="00291330" w:rsidRDefault="00972224" w:rsidP="001771A9">
      <w:pPr>
        <w:spacing w:after="180" w:line="240" w:lineRule="auto"/>
        <w:jc w:val="both"/>
        <w:rPr>
          <w:lang w:eastAsia="zh-CN"/>
        </w:rPr>
      </w:pPr>
      <w:r w:rsidRPr="001771A9">
        <w:rPr>
          <w:b/>
          <w:color w:val="000000" w:themeColor="text1"/>
          <w:lang w:val="en-GB" w:eastAsia="zh-CN"/>
        </w:rPr>
        <w:t xml:space="preserve">Observation 1: </w:t>
      </w:r>
      <w:r w:rsidRPr="001771A9">
        <w:rPr>
          <w:b/>
          <w:color w:val="000000" w:themeColor="text1"/>
        </w:rPr>
        <w:t xml:space="preserve">Delays </w:t>
      </w:r>
      <w:r w:rsidRPr="001771A9">
        <w:rPr>
          <w:rFonts w:eastAsia="宋体"/>
          <w:b/>
          <w:color w:val="000000" w:themeColor="text1"/>
          <w:lang w:eastAsia="zh-CN"/>
        </w:rPr>
        <w:t xml:space="preserve">for BWP switching involving only </w:t>
      </w:r>
      <w:r w:rsidR="00E57291">
        <w:rPr>
          <w:rFonts w:eastAsia="宋体"/>
          <w:b/>
          <w:color w:val="000000" w:themeColor="text1"/>
          <w:lang w:eastAsia="zh-CN"/>
        </w:rPr>
        <w:t>b</w:t>
      </w:r>
      <w:r w:rsidRPr="001771A9">
        <w:rPr>
          <w:rFonts w:eastAsia="宋体"/>
          <w:b/>
          <w:color w:val="000000" w:themeColor="text1"/>
          <w:lang w:eastAsia="zh-CN"/>
        </w:rPr>
        <w:t xml:space="preserve">aseband parameter changes </w:t>
      </w:r>
      <w:r w:rsidR="0061139F">
        <w:rPr>
          <w:rFonts w:eastAsia="宋体"/>
          <w:b/>
          <w:color w:val="000000" w:themeColor="text1"/>
          <w:lang w:eastAsia="zh-CN"/>
        </w:rPr>
        <w:t>need to be discussed case by case</w:t>
      </w:r>
      <w:r w:rsidRPr="001771A9">
        <w:rPr>
          <w:rFonts w:eastAsia="宋体"/>
          <w:b/>
          <w:color w:val="000000" w:themeColor="text1"/>
          <w:lang w:eastAsia="zh-CN"/>
        </w:rPr>
        <w:t xml:space="preserve">. And </w:t>
      </w:r>
      <w:r w:rsidR="00D56829" w:rsidRPr="001771A9">
        <w:rPr>
          <w:b/>
          <w:color w:val="000000" w:themeColor="text1"/>
        </w:rPr>
        <w:t>SCS, CP length, DCI format change, COSET, uplink SCS, beam failure parameters, and subset of them, should be taken into consideration, if list of parameters will be defined.</w:t>
      </w:r>
      <w:r w:rsidR="00291330" w:rsidRPr="00291330">
        <w:rPr>
          <w:lang w:eastAsia="zh-CN"/>
        </w:rPr>
        <w:t xml:space="preserve"> </w:t>
      </w:r>
    </w:p>
    <w:p w14:paraId="7C4802E1" w14:textId="1F35B855" w:rsidR="00EF1095" w:rsidRDefault="00291330" w:rsidP="00632EDD">
      <w:pPr>
        <w:jc w:val="both"/>
        <w:rPr>
          <w:lang w:eastAsia="zh-CN"/>
        </w:rPr>
      </w:pPr>
      <w:r w:rsidRPr="00CF2998">
        <w:rPr>
          <w:lang w:eastAsia="zh-CN"/>
        </w:rPr>
        <w:t>Generally, the RF/baseband parameter preparation procedure will only cause delay but no interruption.</w:t>
      </w:r>
      <w:r w:rsidR="00A83319">
        <w:rPr>
          <w:lang w:eastAsia="zh-CN"/>
        </w:rPr>
        <w:t xml:space="preserve"> </w:t>
      </w:r>
      <w:r w:rsidR="00656D15">
        <w:rPr>
          <w:lang w:eastAsia="zh-CN"/>
        </w:rPr>
        <w:t>W</w:t>
      </w:r>
      <w:r w:rsidR="00CB12FC" w:rsidRPr="00CB12FC">
        <w:rPr>
          <w:lang w:eastAsia="zh-CN"/>
        </w:rPr>
        <w:t xml:space="preserve">hether BWP switching involving only baseband parameter or SCS change will cause interruptions or not </w:t>
      </w:r>
      <w:r w:rsidR="00B707E0">
        <w:rPr>
          <w:lang w:eastAsia="zh-CN"/>
        </w:rPr>
        <w:t>has been discussed for several meetings. And we still need to further discuss th</w:t>
      </w:r>
      <w:r w:rsidR="00A47D26">
        <w:rPr>
          <w:lang w:eastAsia="zh-CN"/>
        </w:rPr>
        <w:t>e</w:t>
      </w:r>
      <w:r w:rsidR="00B707E0">
        <w:rPr>
          <w:lang w:eastAsia="zh-CN"/>
        </w:rPr>
        <w:t xml:space="preserve"> issue </w:t>
      </w:r>
      <w:r w:rsidR="00A47D26">
        <w:rPr>
          <w:lang w:eastAsia="zh-CN"/>
        </w:rPr>
        <w:t xml:space="preserve">case by case </w:t>
      </w:r>
      <w:r w:rsidR="00B707E0">
        <w:rPr>
          <w:lang w:eastAsia="zh-CN"/>
        </w:rPr>
        <w:t>once</w:t>
      </w:r>
      <w:r w:rsidR="00B707E0" w:rsidRPr="00B707E0">
        <w:rPr>
          <w:lang w:eastAsia="zh-CN"/>
        </w:rPr>
        <w:t xml:space="preserve"> </w:t>
      </w:r>
      <w:r w:rsidR="00B707E0">
        <w:rPr>
          <w:lang w:eastAsia="zh-CN"/>
        </w:rPr>
        <w:t xml:space="preserve">the </w:t>
      </w:r>
      <w:r w:rsidR="00B707E0" w:rsidRPr="00B707E0">
        <w:rPr>
          <w:lang w:eastAsia="zh-CN"/>
        </w:rPr>
        <w:t xml:space="preserve">list of parameters </w:t>
      </w:r>
      <w:r w:rsidR="00A47D26">
        <w:rPr>
          <w:lang w:eastAsia="zh-CN"/>
        </w:rPr>
        <w:t>is</w:t>
      </w:r>
      <w:r w:rsidR="00B707E0">
        <w:rPr>
          <w:lang w:eastAsia="zh-CN"/>
        </w:rPr>
        <w:t xml:space="preserve"> clear</w:t>
      </w:r>
      <w:r w:rsidR="00CB12FC">
        <w:rPr>
          <w:rFonts w:hint="eastAsia"/>
          <w:lang w:eastAsia="zh-CN"/>
        </w:rPr>
        <w:t>.</w:t>
      </w:r>
    </w:p>
    <w:p w14:paraId="314DB8D0" w14:textId="2B284465" w:rsidR="00D56829" w:rsidRPr="00632EDD" w:rsidRDefault="00CB12FC" w:rsidP="00632EDD">
      <w:pPr>
        <w:jc w:val="both"/>
      </w:pPr>
      <w:r>
        <w:rPr>
          <w:lang w:eastAsia="zh-CN"/>
        </w:rPr>
        <w:t xml:space="preserve">In addition, </w:t>
      </w:r>
      <w:r>
        <w:t>a</w:t>
      </w:r>
      <w:r w:rsidRPr="00014F46">
        <w:t xml:space="preserve">bout interruption requirement, </w:t>
      </w:r>
      <w:r>
        <w:t xml:space="preserve">we agree with most </w:t>
      </w:r>
      <w:r w:rsidRPr="00014F46">
        <w:t>companies</w:t>
      </w:r>
      <w:r>
        <w:t xml:space="preserve"> we c</w:t>
      </w:r>
      <w:r w:rsidR="00632EDD">
        <w:t>an</w:t>
      </w:r>
      <w:r w:rsidRPr="00014F46">
        <w:t xml:space="preserve"> reuse interruption requirements for</w:t>
      </w:r>
      <w:r>
        <w:t xml:space="preserve"> </w:t>
      </w:r>
      <w:proofErr w:type="spellStart"/>
      <w:r w:rsidRPr="00014F46">
        <w:t>SCell</w:t>
      </w:r>
      <w:proofErr w:type="spellEnd"/>
      <w:r w:rsidR="00632EDD">
        <w:t xml:space="preserve"> </w:t>
      </w:r>
      <w:r w:rsidRPr="00014F46">
        <w:t xml:space="preserve">activation. </w:t>
      </w:r>
      <w:r>
        <w:t>And different interruption requirements are needed to further discussed in the meeting</w:t>
      </w:r>
      <w:r w:rsidRPr="00014F46">
        <w:t>, e.g., inter-band and intra-band case.</w:t>
      </w:r>
      <w:r w:rsidR="00EF1095">
        <w:t xml:space="preserve"> </w:t>
      </w:r>
    </w:p>
    <w:p w14:paraId="3B76DA23" w14:textId="6C21BB5D" w:rsidR="00D56829" w:rsidRDefault="00972224" w:rsidP="00A83319">
      <w:pPr>
        <w:jc w:val="both"/>
        <w:rPr>
          <w:b/>
          <w:color w:val="000000" w:themeColor="text1"/>
        </w:rPr>
      </w:pPr>
      <w:r w:rsidRPr="00E57291">
        <w:rPr>
          <w:b/>
          <w:color w:val="000000" w:themeColor="text1"/>
        </w:rPr>
        <w:t xml:space="preserve">Observation 2: Whether </w:t>
      </w:r>
      <w:r w:rsidRPr="001771A9">
        <w:rPr>
          <w:b/>
          <w:color w:val="000000" w:themeColor="text1"/>
        </w:rPr>
        <w:t>BWP switching involving only baseband parameter or SCS change will cause interruptions need</w:t>
      </w:r>
      <w:r w:rsidR="00656D15">
        <w:rPr>
          <w:b/>
          <w:color w:val="000000" w:themeColor="text1"/>
        </w:rPr>
        <w:t xml:space="preserve"> to </w:t>
      </w:r>
      <w:r w:rsidR="000D23B3">
        <w:rPr>
          <w:b/>
          <w:color w:val="000000" w:themeColor="text1"/>
        </w:rPr>
        <w:t>reach</w:t>
      </w:r>
      <w:r w:rsidR="00656D15">
        <w:rPr>
          <w:b/>
          <w:color w:val="000000" w:themeColor="text1"/>
        </w:rPr>
        <w:t xml:space="preserve"> a conclusion in RAN4 #88 meeting</w:t>
      </w:r>
      <w:r w:rsidR="00EF1095">
        <w:rPr>
          <w:b/>
          <w:color w:val="000000" w:themeColor="text1"/>
        </w:rPr>
        <w:t>.</w:t>
      </w:r>
    </w:p>
    <w:p w14:paraId="27ECE774" w14:textId="03876AEC" w:rsidR="00014F46" w:rsidRDefault="002221E7" w:rsidP="00D56829">
      <w:pPr>
        <w:jc w:val="both"/>
        <w:rPr>
          <w:rFonts w:eastAsia="宋体"/>
          <w:lang w:eastAsia="zh-CN"/>
        </w:rPr>
      </w:pPr>
      <w:r>
        <w:rPr>
          <w:rFonts w:hint="eastAsia"/>
          <w:lang w:eastAsia="zh-CN"/>
        </w:rPr>
        <w:t>B</w:t>
      </w:r>
      <w:r>
        <w:rPr>
          <w:lang w:eastAsia="zh-CN"/>
        </w:rPr>
        <w:t xml:space="preserve">esides, in last RAN2 meeting, </w:t>
      </w:r>
      <w:r w:rsidR="00D56829">
        <w:rPr>
          <w:lang w:eastAsia="zh-CN"/>
        </w:rPr>
        <w:t>a</w:t>
      </w:r>
      <w:r w:rsidR="00060FC4" w:rsidRPr="00060FC4">
        <w:rPr>
          <w:rFonts w:eastAsia="宋体" w:hint="eastAsia"/>
          <w:lang w:eastAsia="zh-CN"/>
        </w:rPr>
        <w:t xml:space="preserve">greements </w:t>
      </w:r>
      <w:r w:rsidR="00D56829">
        <w:rPr>
          <w:rFonts w:eastAsia="宋体"/>
          <w:lang w:eastAsia="zh-CN"/>
        </w:rPr>
        <w:t xml:space="preserve">on </w:t>
      </w:r>
      <w:r w:rsidR="008374BC">
        <w:rPr>
          <w:rFonts w:eastAsia="宋体" w:hint="eastAsia"/>
          <w:lang w:eastAsia="zh-CN"/>
        </w:rPr>
        <w:t>f</w:t>
      </w:r>
      <w:r w:rsidR="008374BC" w:rsidRPr="008374BC">
        <w:t xml:space="preserve">irst active BWP </w:t>
      </w:r>
      <w:r w:rsidR="00C3528F">
        <w:t>were</w:t>
      </w:r>
      <w:r w:rsidR="00D56829">
        <w:t xml:space="preserve"> approved</w:t>
      </w:r>
      <w:r w:rsidR="00C3528F">
        <w:t xml:space="preserve"> in [5]</w:t>
      </w:r>
      <w:r w:rsidR="00D56829">
        <w:t>.</w:t>
      </w:r>
      <w:r w:rsidR="00C11279" w:rsidRPr="00C11279">
        <w:t xml:space="preserve"> </w:t>
      </w:r>
    </w:p>
    <w:p w14:paraId="2F13F4A9" w14:textId="401A0D47" w:rsidR="00014F46" w:rsidRPr="00D56829" w:rsidRDefault="00972224" w:rsidP="00775324">
      <w:pPr>
        <w:spacing w:after="180" w:line="240" w:lineRule="auto"/>
        <w:ind w:leftChars="250" w:left="550" w:rightChars="250" w:right="550"/>
        <w:jc w:val="both"/>
        <w:rPr>
          <w:rFonts w:eastAsia="宋体"/>
          <w:i/>
          <w:lang w:eastAsia="zh-CN"/>
        </w:rPr>
      </w:pPr>
      <w:r>
        <w:rPr>
          <w:rFonts w:eastAsia="宋体"/>
          <w:i/>
          <w:lang w:eastAsia="zh-CN"/>
        </w:rPr>
        <w:t xml:space="preserve">Agreement </w:t>
      </w:r>
      <w:r w:rsidR="00060FC4" w:rsidRPr="00D56829">
        <w:rPr>
          <w:rFonts w:eastAsia="宋体" w:hint="eastAsia"/>
          <w:i/>
          <w:lang w:eastAsia="zh-CN"/>
        </w:rPr>
        <w:t xml:space="preserve">1: Support configuring dedicated BWP (via either option 1 or option 2) in Msg4 for all cases (initial access, resume and re-establishment). This is applicable to </w:t>
      </w:r>
      <w:proofErr w:type="spellStart"/>
      <w:r w:rsidR="00060FC4" w:rsidRPr="00D56829">
        <w:rPr>
          <w:rFonts w:eastAsia="宋体" w:hint="eastAsia"/>
          <w:i/>
          <w:lang w:eastAsia="zh-CN"/>
        </w:rPr>
        <w:t>PCells</w:t>
      </w:r>
      <w:proofErr w:type="spellEnd"/>
      <w:r w:rsidR="00060FC4" w:rsidRPr="00D56829">
        <w:rPr>
          <w:rFonts w:eastAsia="宋体" w:hint="eastAsia"/>
          <w:i/>
          <w:lang w:eastAsia="zh-CN"/>
        </w:rPr>
        <w:t xml:space="preserve"> only. </w:t>
      </w:r>
    </w:p>
    <w:p w14:paraId="0B78D09F" w14:textId="77777777" w:rsidR="00972224" w:rsidRDefault="00972224" w:rsidP="00775324">
      <w:pPr>
        <w:spacing w:after="180" w:line="240" w:lineRule="auto"/>
        <w:ind w:leftChars="250" w:left="550" w:rightChars="250" w:right="550"/>
        <w:jc w:val="both"/>
        <w:rPr>
          <w:rFonts w:eastAsia="宋体"/>
          <w:i/>
          <w:lang w:eastAsia="zh-CN"/>
        </w:rPr>
      </w:pPr>
      <w:r>
        <w:rPr>
          <w:rFonts w:eastAsia="宋体"/>
          <w:i/>
          <w:lang w:eastAsia="zh-CN"/>
        </w:rPr>
        <w:t xml:space="preserve">Agreement </w:t>
      </w:r>
      <w:r w:rsidR="00060FC4" w:rsidRPr="00D56829">
        <w:rPr>
          <w:rFonts w:eastAsia="宋体" w:hint="eastAsia"/>
          <w:i/>
          <w:lang w:eastAsia="zh-CN"/>
        </w:rPr>
        <w:t xml:space="preserve">2: In all cases, UE does BWP switching immediately upon acting on the RRC (re)configuration. This is applicable to </w:t>
      </w:r>
      <w:proofErr w:type="spellStart"/>
      <w:r w:rsidR="00060FC4" w:rsidRPr="00D56829">
        <w:rPr>
          <w:rFonts w:eastAsia="宋体" w:hint="eastAsia"/>
          <w:i/>
          <w:lang w:eastAsia="zh-CN"/>
        </w:rPr>
        <w:t>SpCells</w:t>
      </w:r>
      <w:proofErr w:type="spellEnd"/>
      <w:r w:rsidR="00060FC4" w:rsidRPr="00D56829">
        <w:rPr>
          <w:rFonts w:eastAsia="宋体" w:hint="eastAsia"/>
          <w:i/>
          <w:lang w:eastAsia="zh-CN"/>
        </w:rPr>
        <w:t xml:space="preserve"> only. </w:t>
      </w:r>
    </w:p>
    <w:p w14:paraId="1C0EEF3F" w14:textId="1262BC9B" w:rsidR="00920352" w:rsidRPr="00D56829" w:rsidRDefault="00972224" w:rsidP="004A4EDB">
      <w:pPr>
        <w:spacing w:after="180" w:line="240" w:lineRule="auto"/>
        <w:ind w:leftChars="250" w:left="550" w:rightChars="250" w:right="550"/>
        <w:jc w:val="both"/>
        <w:rPr>
          <w:rFonts w:eastAsia="宋体"/>
          <w:i/>
          <w:lang w:eastAsia="zh-CN"/>
        </w:rPr>
      </w:pPr>
      <w:r>
        <w:rPr>
          <w:rFonts w:eastAsia="宋体"/>
          <w:i/>
          <w:lang w:eastAsia="zh-CN"/>
        </w:rPr>
        <w:t>Agreement</w:t>
      </w:r>
      <w:r w:rsidR="00C0799E">
        <w:rPr>
          <w:rFonts w:eastAsia="宋体"/>
          <w:i/>
          <w:lang w:eastAsia="zh-CN"/>
        </w:rPr>
        <w:t xml:space="preserve"> </w:t>
      </w:r>
      <w:r w:rsidR="00060FC4" w:rsidRPr="00D56829">
        <w:rPr>
          <w:rFonts w:eastAsia="宋体" w:hint="eastAsia"/>
          <w:i/>
          <w:lang w:eastAsia="zh-CN"/>
        </w:rPr>
        <w:t>3</w:t>
      </w:r>
      <w:r>
        <w:rPr>
          <w:rFonts w:eastAsia="宋体"/>
          <w:i/>
          <w:lang w:eastAsia="zh-CN"/>
        </w:rPr>
        <w:t>:</w:t>
      </w:r>
      <w:r w:rsidR="00060FC4" w:rsidRPr="00D56829">
        <w:rPr>
          <w:rFonts w:eastAsia="宋体" w:hint="eastAsia"/>
          <w:i/>
          <w:lang w:eastAsia="zh-CN"/>
        </w:rPr>
        <w:t xml:space="preserve"> Support switching </w:t>
      </w:r>
      <w:proofErr w:type="spellStart"/>
      <w:r w:rsidR="00060FC4" w:rsidRPr="00D56829">
        <w:rPr>
          <w:rFonts w:eastAsia="宋体" w:hint="eastAsia"/>
          <w:i/>
          <w:lang w:eastAsia="zh-CN"/>
        </w:rPr>
        <w:t>SpCell</w:t>
      </w:r>
      <w:proofErr w:type="spellEnd"/>
      <w:r w:rsidR="00060FC4" w:rsidRPr="00D56829">
        <w:rPr>
          <w:rFonts w:eastAsia="宋体" w:hint="eastAsia"/>
          <w:i/>
          <w:lang w:eastAsia="zh-CN"/>
        </w:rPr>
        <w:t xml:space="preserve"> BWP or reconfiguring </w:t>
      </w:r>
      <w:proofErr w:type="spellStart"/>
      <w:r w:rsidR="00060FC4" w:rsidRPr="00D56829">
        <w:rPr>
          <w:rFonts w:eastAsia="宋体" w:hint="eastAsia"/>
          <w:i/>
          <w:lang w:eastAsia="zh-CN"/>
        </w:rPr>
        <w:t>SpCell</w:t>
      </w:r>
      <w:proofErr w:type="spellEnd"/>
      <w:r w:rsidR="00060FC4" w:rsidRPr="00D56829">
        <w:rPr>
          <w:rFonts w:eastAsia="宋体" w:hint="eastAsia"/>
          <w:i/>
          <w:lang w:eastAsia="zh-CN"/>
        </w:rPr>
        <w:t xml:space="preserve"> BWP without RRC reconfiguration with sync. </w:t>
      </w:r>
      <w:proofErr w:type="spellStart"/>
      <w:r w:rsidR="004A4EDB" w:rsidRPr="004A4EDB">
        <w:rPr>
          <w:rFonts w:eastAsia="宋体"/>
          <w:i/>
          <w:lang w:eastAsia="zh-CN"/>
        </w:rPr>
        <w:t>PSCell</w:t>
      </w:r>
      <w:proofErr w:type="spellEnd"/>
      <w:r w:rsidR="004A4EDB" w:rsidRPr="004A4EDB">
        <w:rPr>
          <w:rFonts w:eastAsia="宋体"/>
          <w:i/>
          <w:lang w:eastAsia="zh-CN"/>
        </w:rPr>
        <w:t xml:space="preserve"> addition or change</w:t>
      </w:r>
      <w:r w:rsidR="004A4EDB">
        <w:rPr>
          <w:rFonts w:eastAsia="宋体"/>
          <w:i/>
          <w:lang w:eastAsia="zh-CN"/>
        </w:rPr>
        <w:t xml:space="preserve"> </w:t>
      </w:r>
      <w:r w:rsidR="004A4EDB" w:rsidRPr="004A4EDB">
        <w:rPr>
          <w:rFonts w:eastAsia="宋体"/>
          <w:i/>
          <w:lang w:eastAsia="zh-CN"/>
        </w:rPr>
        <w:t>still requires reconfig</w:t>
      </w:r>
      <w:r w:rsidR="008374BC">
        <w:rPr>
          <w:rFonts w:eastAsia="宋体"/>
          <w:i/>
          <w:lang w:eastAsia="zh-CN"/>
        </w:rPr>
        <w:t>uration</w:t>
      </w:r>
      <w:r w:rsidR="004A4EDB" w:rsidRPr="004A4EDB">
        <w:rPr>
          <w:rFonts w:eastAsia="宋体"/>
          <w:i/>
          <w:lang w:eastAsia="zh-CN"/>
        </w:rPr>
        <w:t xml:space="preserve"> with sync.</w:t>
      </w:r>
    </w:p>
    <w:p w14:paraId="3990D273" w14:textId="60A660E1" w:rsidR="00A94746" w:rsidRDefault="00377EB2" w:rsidP="001771A9">
      <w:pPr>
        <w:spacing w:after="180" w:line="240" w:lineRule="auto"/>
        <w:jc w:val="both"/>
      </w:pPr>
      <w:r w:rsidRPr="001771A9">
        <w:rPr>
          <w:rFonts w:eastAsia="宋体"/>
          <w:lang w:eastAsia="zh-CN"/>
        </w:rPr>
        <w:t>Since</w:t>
      </w:r>
      <w:r w:rsidR="00D56829" w:rsidRPr="001771A9">
        <w:rPr>
          <w:rFonts w:eastAsia="宋体"/>
          <w:lang w:eastAsia="zh-CN"/>
        </w:rPr>
        <w:t xml:space="preserve"> RAN2 has conclude</w:t>
      </w:r>
      <w:r w:rsidR="00280435">
        <w:rPr>
          <w:rFonts w:eastAsia="宋体"/>
          <w:lang w:eastAsia="zh-CN"/>
        </w:rPr>
        <w:t>d</w:t>
      </w:r>
      <w:r w:rsidR="00D56829" w:rsidRPr="001771A9">
        <w:rPr>
          <w:rFonts w:eastAsia="宋体"/>
          <w:lang w:eastAsia="zh-CN"/>
        </w:rPr>
        <w:t xml:space="preserve"> with the </w:t>
      </w:r>
      <w:r w:rsidR="00280435">
        <w:rPr>
          <w:rFonts w:eastAsia="宋体"/>
          <w:lang w:eastAsia="zh-CN"/>
        </w:rPr>
        <w:t xml:space="preserve">agreements for </w:t>
      </w:r>
      <w:r w:rsidR="00217774">
        <w:rPr>
          <w:rFonts w:eastAsia="宋体"/>
          <w:lang w:eastAsia="zh-CN"/>
        </w:rPr>
        <w:t xml:space="preserve">BWP switch based on such </w:t>
      </w:r>
      <w:r w:rsidR="00217774" w:rsidRPr="003B4D76">
        <w:rPr>
          <w:rFonts w:eastAsia="宋体"/>
          <w:lang w:eastAsia="zh-CN"/>
        </w:rPr>
        <w:t>RRC (re)-configuration</w:t>
      </w:r>
      <w:r w:rsidR="00217774">
        <w:rPr>
          <w:rFonts w:eastAsia="宋体"/>
          <w:lang w:eastAsia="zh-CN"/>
        </w:rPr>
        <w:t xml:space="preserve"> in </w:t>
      </w:r>
      <w:r w:rsidR="00150A7D">
        <w:rPr>
          <w:rFonts w:eastAsia="宋体"/>
          <w:lang w:eastAsia="zh-CN"/>
        </w:rPr>
        <w:t>M</w:t>
      </w:r>
      <w:r w:rsidR="00217774">
        <w:rPr>
          <w:rFonts w:eastAsia="宋体"/>
          <w:lang w:eastAsia="zh-CN"/>
        </w:rPr>
        <w:t>sg4</w:t>
      </w:r>
      <w:r w:rsidR="00D56829" w:rsidRPr="001771A9">
        <w:rPr>
          <w:rFonts w:eastAsia="宋体"/>
          <w:lang w:eastAsia="zh-CN"/>
        </w:rPr>
        <w:t>, RAN4 need</w:t>
      </w:r>
      <w:r w:rsidRPr="001771A9">
        <w:rPr>
          <w:rFonts w:eastAsia="宋体"/>
          <w:lang w:eastAsia="zh-CN"/>
        </w:rPr>
        <w:t>s</w:t>
      </w:r>
      <w:r w:rsidR="00D56829" w:rsidRPr="001771A9">
        <w:rPr>
          <w:rFonts w:eastAsia="宋体"/>
          <w:lang w:eastAsia="zh-CN"/>
        </w:rPr>
        <w:t xml:space="preserve"> to provide </w:t>
      </w:r>
      <w:r w:rsidR="007B431F">
        <w:rPr>
          <w:rFonts w:eastAsia="宋体"/>
          <w:lang w:eastAsia="zh-CN"/>
        </w:rPr>
        <w:t xml:space="preserve">corresponding </w:t>
      </w:r>
      <w:r w:rsidR="00D56829" w:rsidRPr="001771A9">
        <w:rPr>
          <w:rFonts w:eastAsia="宋体"/>
          <w:lang w:eastAsia="zh-CN"/>
        </w:rPr>
        <w:t>requirements for</w:t>
      </w:r>
      <w:r w:rsidR="00217774">
        <w:rPr>
          <w:rFonts w:eastAsia="宋体"/>
          <w:lang w:eastAsia="zh-CN"/>
        </w:rPr>
        <w:t xml:space="preserve"> </w:t>
      </w:r>
      <w:r w:rsidR="003B4D76" w:rsidRPr="003B4D76">
        <w:rPr>
          <w:rFonts w:eastAsia="宋体"/>
          <w:b/>
          <w:lang w:eastAsia="zh-CN"/>
        </w:rPr>
        <w:t>RRC</w:t>
      </w:r>
      <w:r w:rsidR="009377F1" w:rsidRPr="003B4D76">
        <w:rPr>
          <w:rFonts w:eastAsia="宋体"/>
          <w:b/>
          <w:lang w:eastAsia="zh-CN"/>
        </w:rPr>
        <w:t>-b</w:t>
      </w:r>
      <w:r w:rsidR="009377F1">
        <w:rPr>
          <w:rFonts w:eastAsia="宋体"/>
          <w:b/>
          <w:lang w:eastAsia="zh-CN"/>
        </w:rPr>
        <w:t xml:space="preserve">ased </w:t>
      </w:r>
      <w:r w:rsidR="009377F1" w:rsidRPr="001771A9">
        <w:rPr>
          <w:rFonts w:eastAsia="宋体"/>
          <w:b/>
          <w:lang w:eastAsia="zh-CN"/>
        </w:rPr>
        <w:t>BWP switch</w:t>
      </w:r>
      <w:r w:rsidR="007B431F">
        <w:rPr>
          <w:rFonts w:eastAsia="宋体"/>
          <w:lang w:eastAsia="zh-CN"/>
        </w:rPr>
        <w:t>.</w:t>
      </w:r>
      <w:r w:rsidR="00D56829" w:rsidRPr="001771A9">
        <w:rPr>
          <w:rFonts w:eastAsia="宋体"/>
          <w:lang w:eastAsia="zh-CN"/>
        </w:rPr>
        <w:t xml:space="preserve"> </w:t>
      </w:r>
      <w:r w:rsidR="0004075D">
        <w:rPr>
          <w:rFonts w:eastAsia="宋体" w:hint="eastAsia"/>
          <w:lang w:eastAsia="zh-CN"/>
        </w:rPr>
        <w:t>S</w:t>
      </w:r>
      <w:r w:rsidR="00D56829" w:rsidRPr="001771A9">
        <w:rPr>
          <w:rFonts w:eastAsia="宋体"/>
          <w:lang w:eastAsia="zh-CN"/>
        </w:rPr>
        <w:t>ome BWP switching delay may occur</w:t>
      </w:r>
      <w:r w:rsidR="00891F41">
        <w:rPr>
          <w:rFonts w:eastAsia="宋体"/>
          <w:lang w:eastAsia="zh-CN"/>
        </w:rPr>
        <w:t xml:space="preserve"> </w:t>
      </w:r>
      <w:r w:rsidR="00891F41" w:rsidRPr="00891F41">
        <w:rPr>
          <w:rFonts w:eastAsia="宋体"/>
          <w:lang w:eastAsia="zh-CN"/>
        </w:rPr>
        <w:t xml:space="preserve">from initial or </w:t>
      </w:r>
      <w:r w:rsidR="00DA26E0">
        <w:rPr>
          <w:rFonts w:eastAsia="宋体"/>
          <w:lang w:eastAsia="zh-CN"/>
        </w:rPr>
        <w:t xml:space="preserve">RRC </w:t>
      </w:r>
      <w:r w:rsidR="00891F41" w:rsidRPr="00891F41">
        <w:rPr>
          <w:rFonts w:eastAsia="宋体"/>
          <w:lang w:eastAsia="zh-CN"/>
        </w:rPr>
        <w:t>configured BWP to first active BWP</w:t>
      </w:r>
      <w:r w:rsidR="00E8562F">
        <w:rPr>
          <w:rFonts w:eastAsia="宋体"/>
          <w:lang w:eastAsia="zh-CN"/>
        </w:rPr>
        <w:t>,</w:t>
      </w:r>
      <w:r w:rsidR="00D56829" w:rsidRPr="001771A9">
        <w:rPr>
          <w:rFonts w:eastAsia="宋体"/>
          <w:lang w:eastAsia="zh-CN"/>
        </w:rPr>
        <w:t xml:space="preserve"> and </w:t>
      </w:r>
      <w:r w:rsidR="00E8562F">
        <w:rPr>
          <w:rFonts w:eastAsia="宋体"/>
          <w:lang w:eastAsia="zh-CN"/>
        </w:rPr>
        <w:t>need to</w:t>
      </w:r>
      <w:r w:rsidR="00D56829" w:rsidRPr="001771A9">
        <w:rPr>
          <w:rFonts w:eastAsia="宋体"/>
          <w:lang w:eastAsia="zh-CN"/>
        </w:rPr>
        <w:t xml:space="preserve"> be </w:t>
      </w:r>
      <w:r w:rsidR="00E8562F">
        <w:rPr>
          <w:rFonts w:eastAsia="宋体"/>
          <w:lang w:eastAsia="zh-CN"/>
        </w:rPr>
        <w:t xml:space="preserve">defined in </w:t>
      </w:r>
      <w:r w:rsidR="00776B98">
        <w:rPr>
          <w:rFonts w:eastAsia="宋体"/>
          <w:lang w:eastAsia="zh-CN"/>
        </w:rPr>
        <w:t xml:space="preserve">RAN4 </w:t>
      </w:r>
      <w:r w:rsidR="00E8562F">
        <w:rPr>
          <w:rFonts w:eastAsia="宋体"/>
          <w:lang w:eastAsia="zh-CN"/>
        </w:rPr>
        <w:t>RRM spec</w:t>
      </w:r>
      <w:r w:rsidR="00776B98">
        <w:rPr>
          <w:rFonts w:eastAsia="宋体"/>
          <w:lang w:eastAsia="zh-CN"/>
        </w:rPr>
        <w:t xml:space="preserve"> TS 38.133</w:t>
      </w:r>
      <w:r w:rsidR="00D56829" w:rsidRPr="001771A9">
        <w:rPr>
          <w:rFonts w:eastAsia="宋体"/>
          <w:lang w:eastAsia="zh-CN"/>
        </w:rPr>
        <w:t>.</w:t>
      </w:r>
      <w:r w:rsidR="0004075D">
        <w:rPr>
          <w:rFonts w:eastAsia="宋体"/>
          <w:lang w:eastAsia="zh-CN"/>
        </w:rPr>
        <w:t xml:space="preserve"> </w:t>
      </w:r>
      <w:r w:rsidR="0004075D">
        <w:t xml:space="preserve">And it is </w:t>
      </w:r>
      <w:r w:rsidR="008E4569">
        <w:t>FFS</w:t>
      </w:r>
      <w:r w:rsidR="0004075D" w:rsidRPr="00EF1095">
        <w:t xml:space="preserve"> whether UE can be scheduled without any scheduling restrictions immediately after BWP switch has been completed.</w:t>
      </w:r>
    </w:p>
    <w:p w14:paraId="59EDC57D" w14:textId="77777777" w:rsidR="00DB628A" w:rsidRPr="00FC093E" w:rsidRDefault="00DB628A" w:rsidP="00DB628A">
      <w:pPr>
        <w:spacing w:after="180" w:line="240" w:lineRule="auto"/>
        <w:jc w:val="both"/>
        <w:rPr>
          <w:rFonts w:eastAsia="宋体"/>
          <w:lang w:eastAsia="zh-CN"/>
        </w:rPr>
      </w:pPr>
      <w:proofErr w:type="gramStart"/>
      <w:r>
        <w:rPr>
          <w:rFonts w:eastAsia="宋体"/>
          <w:lang w:eastAsia="zh-CN"/>
        </w:rPr>
        <w:t>So</w:t>
      </w:r>
      <w:proofErr w:type="gramEnd"/>
      <w:r>
        <w:rPr>
          <w:rFonts w:eastAsia="宋体"/>
          <w:lang w:eastAsia="zh-CN"/>
        </w:rPr>
        <w:t xml:space="preserve"> in our view, </w:t>
      </w:r>
      <w:r w:rsidRPr="00FC093E">
        <w:rPr>
          <w:rFonts w:eastAsia="宋体"/>
          <w:lang w:eastAsia="zh-CN"/>
        </w:rPr>
        <w:t>BWP switch requirements</w:t>
      </w:r>
      <w:r>
        <w:rPr>
          <w:rFonts w:eastAsia="宋体"/>
          <w:lang w:eastAsia="zh-CN"/>
        </w:rPr>
        <w:t xml:space="preserve"> in RAN4 RRM spec</w:t>
      </w:r>
      <w:r w:rsidRPr="00FC093E">
        <w:rPr>
          <w:rFonts w:eastAsia="宋体"/>
          <w:lang w:eastAsia="zh-CN"/>
        </w:rPr>
        <w:t xml:space="preserve"> are needed for</w:t>
      </w:r>
      <w:r>
        <w:rPr>
          <w:rFonts w:eastAsia="宋体"/>
          <w:lang w:eastAsia="zh-CN"/>
        </w:rPr>
        <w:t xml:space="preserve"> </w:t>
      </w:r>
    </w:p>
    <w:p w14:paraId="11BE359D" w14:textId="77777777" w:rsidR="00DB628A" w:rsidRPr="00FC093E" w:rsidRDefault="00DB628A" w:rsidP="00DB628A">
      <w:pPr>
        <w:spacing w:after="180" w:line="240" w:lineRule="auto"/>
        <w:jc w:val="both"/>
        <w:rPr>
          <w:rFonts w:eastAsia="宋体"/>
          <w:lang w:eastAsia="zh-CN"/>
        </w:rPr>
      </w:pPr>
      <w:r w:rsidRPr="00FC093E">
        <w:rPr>
          <w:rFonts w:eastAsia="宋体"/>
          <w:lang w:eastAsia="zh-CN"/>
        </w:rPr>
        <w:tab/>
        <w:t>-    DCI-based BWP switch</w:t>
      </w:r>
    </w:p>
    <w:p w14:paraId="491B7C69" w14:textId="77777777" w:rsidR="00DB628A" w:rsidRPr="00FC093E" w:rsidRDefault="00DB628A" w:rsidP="00DB628A">
      <w:pPr>
        <w:spacing w:after="180" w:line="240" w:lineRule="auto"/>
        <w:jc w:val="both"/>
        <w:rPr>
          <w:rFonts w:eastAsia="宋体"/>
          <w:lang w:eastAsia="zh-CN"/>
        </w:rPr>
      </w:pPr>
      <w:r w:rsidRPr="00FC093E">
        <w:rPr>
          <w:rFonts w:eastAsia="宋体"/>
          <w:lang w:eastAsia="zh-CN"/>
        </w:rPr>
        <w:tab/>
        <w:t>-    Timer-based BWP switch</w:t>
      </w:r>
    </w:p>
    <w:p w14:paraId="690758FD" w14:textId="67A2346A" w:rsidR="00DB628A" w:rsidRPr="00DB628A" w:rsidRDefault="00DB628A" w:rsidP="00DB628A">
      <w:pPr>
        <w:spacing w:after="180" w:line="240" w:lineRule="auto"/>
        <w:ind w:firstLine="720"/>
        <w:jc w:val="both"/>
        <w:rPr>
          <w:rFonts w:eastAsia="宋体"/>
          <w:lang w:eastAsia="zh-CN"/>
        </w:rPr>
      </w:pPr>
      <w:r w:rsidRPr="00FC093E">
        <w:rPr>
          <w:rFonts w:eastAsia="宋体"/>
          <w:lang w:eastAsia="zh-CN"/>
        </w:rPr>
        <w:t xml:space="preserve">-    </w:t>
      </w:r>
      <w:r>
        <w:rPr>
          <w:rFonts w:eastAsia="宋体"/>
          <w:lang w:eastAsia="zh-CN"/>
        </w:rPr>
        <w:t>RRC</w:t>
      </w:r>
      <w:r w:rsidRPr="00FC093E">
        <w:rPr>
          <w:rFonts w:eastAsia="宋体"/>
          <w:lang w:eastAsia="zh-CN"/>
        </w:rPr>
        <w:t>-based BWP switch</w:t>
      </w:r>
    </w:p>
    <w:p w14:paraId="0BFB31A4" w14:textId="3BB7B512" w:rsidR="00D56829" w:rsidRPr="001771A9" w:rsidRDefault="00BD4843" w:rsidP="001771A9">
      <w:pPr>
        <w:spacing w:after="180" w:line="240" w:lineRule="auto"/>
        <w:jc w:val="both"/>
        <w:rPr>
          <w:rFonts w:eastAsia="宋体"/>
          <w:b/>
          <w:lang w:eastAsia="zh-CN"/>
        </w:rPr>
      </w:pPr>
      <w:r>
        <w:rPr>
          <w:rFonts w:eastAsia="宋体"/>
          <w:b/>
          <w:lang w:eastAsia="zh-CN"/>
        </w:rPr>
        <w:t>Proposal</w:t>
      </w:r>
      <w:r w:rsidR="001771A9" w:rsidRPr="001771A9">
        <w:rPr>
          <w:rFonts w:eastAsia="宋体"/>
          <w:b/>
          <w:lang w:eastAsia="zh-CN"/>
        </w:rPr>
        <w:t xml:space="preserve"> </w:t>
      </w:r>
      <w:r>
        <w:rPr>
          <w:rFonts w:eastAsia="宋体"/>
          <w:b/>
          <w:lang w:eastAsia="zh-CN"/>
        </w:rPr>
        <w:t>1</w:t>
      </w:r>
      <w:r w:rsidR="00D56829" w:rsidRPr="001771A9">
        <w:rPr>
          <w:rFonts w:eastAsia="宋体"/>
          <w:b/>
          <w:lang w:eastAsia="zh-CN"/>
        </w:rPr>
        <w:t>: RAN4 need</w:t>
      </w:r>
      <w:r w:rsidR="00377EB2" w:rsidRPr="001771A9">
        <w:rPr>
          <w:rFonts w:eastAsia="宋体"/>
          <w:b/>
          <w:lang w:eastAsia="zh-CN"/>
        </w:rPr>
        <w:t>s</w:t>
      </w:r>
      <w:r w:rsidR="00D56829" w:rsidRPr="001771A9">
        <w:rPr>
          <w:rFonts w:eastAsia="宋体"/>
          <w:b/>
          <w:lang w:eastAsia="zh-CN"/>
        </w:rPr>
        <w:t xml:space="preserve"> to </w:t>
      </w:r>
      <w:r w:rsidR="009F13CC">
        <w:rPr>
          <w:rFonts w:eastAsia="宋体"/>
          <w:b/>
          <w:lang w:eastAsia="zh-CN"/>
        </w:rPr>
        <w:t>define</w:t>
      </w:r>
      <w:r w:rsidR="00D56829" w:rsidRPr="001771A9">
        <w:rPr>
          <w:rFonts w:eastAsia="宋体"/>
          <w:b/>
          <w:lang w:eastAsia="zh-CN"/>
        </w:rPr>
        <w:t xml:space="preserve"> some new requirements for </w:t>
      </w:r>
      <w:r w:rsidR="003B4D76">
        <w:rPr>
          <w:rFonts w:eastAsia="宋体"/>
          <w:b/>
          <w:lang w:eastAsia="zh-CN"/>
        </w:rPr>
        <w:t>RRC</w:t>
      </w:r>
      <w:r w:rsidR="009377F1">
        <w:rPr>
          <w:rFonts w:eastAsia="宋体"/>
          <w:b/>
          <w:lang w:eastAsia="zh-CN"/>
        </w:rPr>
        <w:t xml:space="preserve">-based </w:t>
      </w:r>
      <w:r w:rsidR="00D56829" w:rsidRPr="001771A9">
        <w:rPr>
          <w:rFonts w:eastAsia="宋体"/>
          <w:b/>
          <w:lang w:eastAsia="zh-CN"/>
        </w:rPr>
        <w:t>BWP switch</w:t>
      </w:r>
      <w:r w:rsidR="003B4D76">
        <w:rPr>
          <w:rFonts w:eastAsia="宋体"/>
          <w:b/>
          <w:lang w:eastAsia="zh-CN"/>
        </w:rPr>
        <w:t xml:space="preserve"> </w:t>
      </w:r>
      <w:r w:rsidR="003B4D76" w:rsidRPr="003B4D76">
        <w:rPr>
          <w:rFonts w:eastAsia="宋体"/>
          <w:b/>
          <w:lang w:eastAsia="zh-CN"/>
        </w:rPr>
        <w:t xml:space="preserve">(where RRC (re)-configuration is included in the </w:t>
      </w:r>
      <w:r w:rsidR="00150A7D">
        <w:rPr>
          <w:rFonts w:eastAsia="宋体"/>
          <w:b/>
          <w:lang w:eastAsia="zh-CN"/>
        </w:rPr>
        <w:t>M</w:t>
      </w:r>
      <w:r w:rsidR="003B4D76" w:rsidRPr="003B4D76">
        <w:rPr>
          <w:rFonts w:eastAsia="宋体"/>
          <w:b/>
          <w:lang w:eastAsia="zh-CN"/>
        </w:rPr>
        <w:t>sg4)</w:t>
      </w:r>
      <w:r w:rsidR="009377F1">
        <w:rPr>
          <w:rFonts w:eastAsia="宋体"/>
          <w:b/>
          <w:lang w:eastAsia="zh-CN"/>
        </w:rPr>
        <w:t xml:space="preserve"> </w:t>
      </w:r>
      <w:r w:rsidR="00D56829" w:rsidRPr="001771A9">
        <w:rPr>
          <w:rFonts w:eastAsia="宋体"/>
          <w:b/>
          <w:lang w:eastAsia="zh-CN"/>
        </w:rPr>
        <w:t>from initial</w:t>
      </w:r>
      <w:r w:rsidR="00FE61C1">
        <w:rPr>
          <w:rFonts w:eastAsia="宋体"/>
          <w:b/>
          <w:lang w:eastAsia="zh-CN"/>
        </w:rPr>
        <w:t xml:space="preserve"> or configured</w:t>
      </w:r>
      <w:r w:rsidR="00D56829" w:rsidRPr="001771A9">
        <w:rPr>
          <w:rFonts w:eastAsia="宋体"/>
          <w:b/>
          <w:lang w:eastAsia="zh-CN"/>
        </w:rPr>
        <w:t xml:space="preserve"> BWP to first active BWP.</w:t>
      </w:r>
    </w:p>
    <w:p w14:paraId="61303BCC" w14:textId="28DE55AF" w:rsidR="003201D5" w:rsidRDefault="006C4B0B" w:rsidP="003201D5">
      <w:pPr>
        <w:pStyle w:val="1"/>
      </w:pPr>
      <w:r>
        <w:lastRenderedPageBreak/>
        <w:t>Conclusions</w:t>
      </w:r>
    </w:p>
    <w:p w14:paraId="6EAE750E" w14:textId="49945EF0" w:rsidR="00876E5D" w:rsidRDefault="00876E5D" w:rsidP="00876E5D">
      <w:pPr>
        <w:spacing w:after="180" w:line="240" w:lineRule="auto"/>
        <w:jc w:val="both"/>
        <w:rPr>
          <w:lang w:eastAsia="zh-CN"/>
        </w:rPr>
      </w:pPr>
      <w:r w:rsidRPr="001771A9">
        <w:rPr>
          <w:b/>
          <w:color w:val="000000" w:themeColor="text1"/>
          <w:lang w:val="en-GB" w:eastAsia="zh-CN"/>
        </w:rPr>
        <w:t xml:space="preserve">Observation 1: </w:t>
      </w:r>
      <w:r w:rsidRPr="001771A9">
        <w:rPr>
          <w:b/>
          <w:color w:val="000000" w:themeColor="text1"/>
        </w:rPr>
        <w:t xml:space="preserve">Delays </w:t>
      </w:r>
      <w:r w:rsidRPr="001771A9">
        <w:rPr>
          <w:rFonts w:eastAsia="宋体"/>
          <w:b/>
          <w:color w:val="000000" w:themeColor="text1"/>
          <w:lang w:eastAsia="zh-CN"/>
        </w:rPr>
        <w:t xml:space="preserve">for BWP switching involving only </w:t>
      </w:r>
      <w:r>
        <w:rPr>
          <w:rFonts w:eastAsia="宋体"/>
          <w:b/>
          <w:color w:val="000000" w:themeColor="text1"/>
          <w:lang w:eastAsia="zh-CN"/>
        </w:rPr>
        <w:t>b</w:t>
      </w:r>
      <w:r w:rsidRPr="001771A9">
        <w:rPr>
          <w:rFonts w:eastAsia="宋体"/>
          <w:b/>
          <w:color w:val="000000" w:themeColor="text1"/>
          <w:lang w:eastAsia="zh-CN"/>
        </w:rPr>
        <w:t xml:space="preserve">aseband parameter changes </w:t>
      </w:r>
      <w:r>
        <w:rPr>
          <w:rFonts w:eastAsia="宋体"/>
          <w:b/>
          <w:color w:val="000000" w:themeColor="text1"/>
          <w:lang w:eastAsia="zh-CN"/>
        </w:rPr>
        <w:t>need to be discussed case by case</w:t>
      </w:r>
      <w:r w:rsidRPr="001771A9">
        <w:rPr>
          <w:rFonts w:eastAsia="宋体"/>
          <w:b/>
          <w:color w:val="000000" w:themeColor="text1"/>
          <w:lang w:eastAsia="zh-CN"/>
        </w:rPr>
        <w:t xml:space="preserve">. And </w:t>
      </w:r>
      <w:r w:rsidRPr="001771A9">
        <w:rPr>
          <w:b/>
          <w:color w:val="000000" w:themeColor="text1"/>
        </w:rPr>
        <w:t>SCS, CP length, DCI format change, COSET, uplink SCS, beam failure parameters, and subset of them, should be taken into consideration, if list of parameters will be defined.</w:t>
      </w:r>
      <w:r w:rsidRPr="00291330">
        <w:rPr>
          <w:lang w:eastAsia="zh-CN"/>
        </w:rPr>
        <w:t xml:space="preserve"> </w:t>
      </w:r>
    </w:p>
    <w:p w14:paraId="7826FAF2" w14:textId="01F6D549" w:rsidR="00876E5D" w:rsidRDefault="00876E5D" w:rsidP="00876E5D">
      <w:pPr>
        <w:jc w:val="both"/>
        <w:rPr>
          <w:b/>
          <w:color w:val="000000" w:themeColor="text1"/>
        </w:rPr>
      </w:pPr>
      <w:r w:rsidRPr="00E57291">
        <w:rPr>
          <w:b/>
          <w:color w:val="000000" w:themeColor="text1"/>
        </w:rPr>
        <w:t xml:space="preserve">Observation 2: Whether </w:t>
      </w:r>
      <w:r w:rsidRPr="001771A9">
        <w:rPr>
          <w:b/>
          <w:color w:val="000000" w:themeColor="text1"/>
        </w:rPr>
        <w:t>BWP switching involving only baseband parameter or SCS change will cause interruptions need</w:t>
      </w:r>
      <w:r>
        <w:rPr>
          <w:b/>
          <w:color w:val="000000" w:themeColor="text1"/>
        </w:rPr>
        <w:t xml:space="preserve"> to reach a conclusion in RAN4 #88 meeting.</w:t>
      </w:r>
    </w:p>
    <w:p w14:paraId="7560FC87" w14:textId="77777777" w:rsidR="00BD4843" w:rsidRDefault="00BD4843" w:rsidP="00876E5D">
      <w:pPr>
        <w:jc w:val="both"/>
        <w:rPr>
          <w:b/>
          <w:color w:val="000000" w:themeColor="text1"/>
        </w:rPr>
      </w:pPr>
    </w:p>
    <w:p w14:paraId="315D29F4" w14:textId="2708BBE8" w:rsidR="00776B98" w:rsidRPr="001771A9" w:rsidRDefault="00776B98" w:rsidP="00776B98">
      <w:pPr>
        <w:spacing w:after="180" w:line="240" w:lineRule="auto"/>
        <w:jc w:val="both"/>
        <w:rPr>
          <w:rFonts w:eastAsia="宋体"/>
          <w:b/>
          <w:lang w:eastAsia="zh-CN"/>
        </w:rPr>
      </w:pPr>
      <w:r>
        <w:rPr>
          <w:rFonts w:eastAsia="宋体"/>
          <w:b/>
          <w:lang w:eastAsia="zh-CN"/>
        </w:rPr>
        <w:t>Proposal</w:t>
      </w:r>
      <w:r w:rsidRPr="001771A9">
        <w:rPr>
          <w:rFonts w:eastAsia="宋体"/>
          <w:b/>
          <w:lang w:eastAsia="zh-CN"/>
        </w:rPr>
        <w:t xml:space="preserve"> </w:t>
      </w:r>
      <w:r>
        <w:rPr>
          <w:rFonts w:eastAsia="宋体"/>
          <w:b/>
          <w:lang w:eastAsia="zh-CN"/>
        </w:rPr>
        <w:t>1</w:t>
      </w:r>
      <w:r w:rsidRPr="001771A9">
        <w:rPr>
          <w:rFonts w:eastAsia="宋体"/>
          <w:b/>
          <w:lang w:eastAsia="zh-CN"/>
        </w:rPr>
        <w:t xml:space="preserve">: RAN4 needs to </w:t>
      </w:r>
      <w:r w:rsidR="00040DA0">
        <w:rPr>
          <w:rFonts w:eastAsia="宋体"/>
          <w:b/>
          <w:lang w:eastAsia="zh-CN"/>
        </w:rPr>
        <w:t>define</w:t>
      </w:r>
      <w:r w:rsidRPr="001771A9">
        <w:rPr>
          <w:rFonts w:eastAsia="宋体"/>
          <w:b/>
          <w:lang w:eastAsia="zh-CN"/>
        </w:rPr>
        <w:t xml:space="preserve"> some new requirements for </w:t>
      </w:r>
      <w:r>
        <w:rPr>
          <w:rFonts w:eastAsia="宋体"/>
          <w:b/>
          <w:lang w:eastAsia="zh-CN"/>
        </w:rPr>
        <w:t xml:space="preserve">RRC-based </w:t>
      </w:r>
      <w:r w:rsidRPr="001771A9">
        <w:rPr>
          <w:rFonts w:eastAsia="宋体"/>
          <w:b/>
          <w:lang w:eastAsia="zh-CN"/>
        </w:rPr>
        <w:t>BWP switch</w:t>
      </w:r>
      <w:r>
        <w:rPr>
          <w:rFonts w:eastAsia="宋体"/>
          <w:b/>
          <w:lang w:eastAsia="zh-CN"/>
        </w:rPr>
        <w:t xml:space="preserve"> </w:t>
      </w:r>
      <w:r w:rsidRPr="003B4D76">
        <w:rPr>
          <w:rFonts w:eastAsia="宋体"/>
          <w:b/>
          <w:lang w:eastAsia="zh-CN"/>
        </w:rPr>
        <w:t xml:space="preserve">(where RRC (re)-configuration is included in the </w:t>
      </w:r>
      <w:r w:rsidR="00163DF0">
        <w:rPr>
          <w:rFonts w:eastAsia="宋体"/>
          <w:b/>
          <w:lang w:eastAsia="zh-CN"/>
        </w:rPr>
        <w:t>M</w:t>
      </w:r>
      <w:r w:rsidRPr="003B4D76">
        <w:rPr>
          <w:rFonts w:eastAsia="宋体"/>
          <w:b/>
          <w:lang w:eastAsia="zh-CN"/>
        </w:rPr>
        <w:t>sg4)</w:t>
      </w:r>
      <w:r>
        <w:rPr>
          <w:rFonts w:eastAsia="宋体"/>
          <w:b/>
          <w:lang w:eastAsia="zh-CN"/>
        </w:rPr>
        <w:t xml:space="preserve"> </w:t>
      </w:r>
      <w:r w:rsidRPr="001771A9">
        <w:rPr>
          <w:rFonts w:eastAsia="宋体"/>
          <w:b/>
          <w:lang w:eastAsia="zh-CN"/>
        </w:rPr>
        <w:t>from initial</w:t>
      </w:r>
      <w:r>
        <w:rPr>
          <w:rFonts w:eastAsia="宋体"/>
          <w:b/>
          <w:lang w:eastAsia="zh-CN"/>
        </w:rPr>
        <w:t xml:space="preserve"> or configured</w:t>
      </w:r>
      <w:r w:rsidRPr="001771A9">
        <w:rPr>
          <w:rFonts w:eastAsia="宋体"/>
          <w:b/>
          <w:lang w:eastAsia="zh-CN"/>
        </w:rPr>
        <w:t xml:space="preserve"> BWP to first active BWP.</w:t>
      </w:r>
    </w:p>
    <w:p w14:paraId="40E7606A" w14:textId="15E19017" w:rsidR="00F2735D" w:rsidRDefault="00F2735D" w:rsidP="00F2735D">
      <w:pPr>
        <w:pStyle w:val="1"/>
      </w:pPr>
      <w:r>
        <w:t xml:space="preserve">References </w:t>
      </w:r>
    </w:p>
    <w:p w14:paraId="7F3A5DB7" w14:textId="096C3027" w:rsidR="001F36A1" w:rsidRDefault="001F36A1" w:rsidP="00020BF8">
      <w:pPr>
        <w:pStyle w:val="afc"/>
        <w:numPr>
          <w:ilvl w:val="0"/>
          <w:numId w:val="22"/>
        </w:numPr>
        <w:jc w:val="both"/>
      </w:pPr>
      <w:r w:rsidRPr="00090895">
        <w:t>R4-1808001</w:t>
      </w:r>
      <w:r>
        <w:t>, “</w:t>
      </w:r>
      <w:r w:rsidRPr="00090895">
        <w:t>Way</w:t>
      </w:r>
      <w:r w:rsidR="00A504EB">
        <w:t xml:space="preserve"> </w:t>
      </w:r>
      <w:r w:rsidRPr="00090895">
        <w:t>forward on BWP switching</w:t>
      </w:r>
      <w:r>
        <w:t xml:space="preserve">”, </w:t>
      </w:r>
      <w:proofErr w:type="spellStart"/>
      <w:r>
        <w:t>Mediatek</w:t>
      </w:r>
      <w:proofErr w:type="spellEnd"/>
    </w:p>
    <w:p w14:paraId="66916945" w14:textId="5AF8BF3C" w:rsidR="00991A9E" w:rsidRDefault="00104296" w:rsidP="00020BF8">
      <w:pPr>
        <w:pStyle w:val="afc"/>
        <w:numPr>
          <w:ilvl w:val="0"/>
          <w:numId w:val="22"/>
        </w:numPr>
        <w:jc w:val="both"/>
      </w:pPr>
      <w:hyperlink r:id="rId10" w:history="1">
        <w:r w:rsidR="00991A9E" w:rsidRPr="007F65CF">
          <w:t>R4-1809536</w:t>
        </w:r>
      </w:hyperlink>
      <w:r w:rsidR="00991A9E" w:rsidRPr="007F65CF">
        <w:t xml:space="preserve">, “Way forward on </w:t>
      </w:r>
      <w:r w:rsidR="00991A9E" w:rsidRPr="007F65CF">
        <w:rPr>
          <w:rFonts w:hint="eastAsia"/>
        </w:rPr>
        <w:t>BWP switching</w:t>
      </w:r>
      <w:r w:rsidR="00991A9E" w:rsidRPr="007F65CF">
        <w:t>”, Intel, MediaTek, Nokia, Nokia Shanghai Bell, Samsung</w:t>
      </w:r>
    </w:p>
    <w:p w14:paraId="13CD4C9F" w14:textId="36A951CE" w:rsidR="00C31C7A" w:rsidRDefault="00C31C7A" w:rsidP="00C31C7A">
      <w:pPr>
        <w:pStyle w:val="afc"/>
        <w:numPr>
          <w:ilvl w:val="0"/>
          <w:numId w:val="22"/>
        </w:numPr>
        <w:jc w:val="both"/>
      </w:pPr>
      <w:r w:rsidRPr="00020BF8">
        <w:t xml:space="preserve">R4-1803283, “LS on BWP switching delay”, Intel Corporation </w:t>
      </w:r>
    </w:p>
    <w:p w14:paraId="54A79458" w14:textId="7C008C3A" w:rsidR="001F36A1" w:rsidRDefault="001F36A1" w:rsidP="00020BF8">
      <w:pPr>
        <w:pStyle w:val="afc"/>
        <w:numPr>
          <w:ilvl w:val="0"/>
          <w:numId w:val="22"/>
        </w:numPr>
        <w:jc w:val="both"/>
      </w:pPr>
      <w:r w:rsidRPr="001F36A1">
        <w:t xml:space="preserve">R4-1809068, </w:t>
      </w:r>
      <w:r>
        <w:t>“</w:t>
      </w:r>
      <w:r w:rsidRPr="001F36A1">
        <w:t>Further discussion on BWP switching</w:t>
      </w:r>
      <w:r>
        <w:t>”</w:t>
      </w:r>
      <w:r w:rsidRPr="001F36A1">
        <w:t xml:space="preserve">, Huawei, </w:t>
      </w:r>
      <w:proofErr w:type="spellStart"/>
      <w:r w:rsidRPr="001F36A1">
        <w:t>HiSilicon</w:t>
      </w:r>
      <w:proofErr w:type="spellEnd"/>
    </w:p>
    <w:p w14:paraId="625DC589" w14:textId="2C9CFA4E" w:rsidR="00991A9E" w:rsidRDefault="00104296" w:rsidP="00020BF8">
      <w:pPr>
        <w:pStyle w:val="afc"/>
        <w:numPr>
          <w:ilvl w:val="0"/>
          <w:numId w:val="22"/>
        </w:numPr>
        <w:jc w:val="both"/>
      </w:pPr>
      <w:hyperlink r:id="rId11" w:history="1">
        <w:r w:rsidR="00991A9E" w:rsidRPr="00991A9E">
          <w:t>R4-1809179</w:t>
        </w:r>
      </w:hyperlink>
      <w:r w:rsidR="00991A9E" w:rsidRPr="00991A9E">
        <w:t xml:space="preserve">, </w:t>
      </w:r>
      <w:r w:rsidR="00991A9E">
        <w:t>“</w:t>
      </w:r>
      <w:r w:rsidR="00991A9E" w:rsidRPr="00991A9E">
        <w:t>RRM part of BWP switching</w:t>
      </w:r>
      <w:r w:rsidR="00991A9E">
        <w:t>”</w:t>
      </w:r>
      <w:r w:rsidR="00991A9E" w:rsidRPr="00991A9E">
        <w:t>, Nokia, Nokia Shanghai Bell</w:t>
      </w:r>
    </w:p>
    <w:p w14:paraId="1FCED613" w14:textId="7182C5D9" w:rsidR="00F2735D" w:rsidRPr="00775324" w:rsidRDefault="00060FC4" w:rsidP="003201D5">
      <w:pPr>
        <w:pStyle w:val="afc"/>
        <w:numPr>
          <w:ilvl w:val="0"/>
          <w:numId w:val="22"/>
        </w:numPr>
        <w:jc w:val="both"/>
      </w:pPr>
      <w:r w:rsidRPr="00C3528F">
        <w:t>R</w:t>
      </w:r>
      <w:r w:rsidRPr="00C3528F">
        <w:rPr>
          <w:rFonts w:hint="eastAsia"/>
        </w:rPr>
        <w:t>2-1810927</w:t>
      </w:r>
      <w:r w:rsidRPr="00C3528F">
        <w:t>,</w:t>
      </w:r>
      <w:r w:rsidRPr="00C3528F">
        <w:rPr>
          <w:rFonts w:hint="eastAsia"/>
        </w:rPr>
        <w:t xml:space="preserve"> </w:t>
      </w:r>
      <w:r w:rsidRPr="00C3528F">
        <w:t>“</w:t>
      </w:r>
      <w:r w:rsidRPr="00C3528F">
        <w:rPr>
          <w:rFonts w:hint="eastAsia"/>
        </w:rPr>
        <w:t>Summary of offline discussion 007: First active BWP in Msg4 Nokia discussion</w:t>
      </w:r>
      <w:r w:rsidRPr="00C3528F">
        <w:t>”, Nokia</w:t>
      </w:r>
    </w:p>
    <w:sectPr w:rsidR="00F2735D" w:rsidRPr="007753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4C37B" w14:textId="77777777" w:rsidR="00104296" w:rsidRDefault="00104296" w:rsidP="00047B88">
      <w:pPr>
        <w:spacing w:after="0" w:line="240" w:lineRule="auto"/>
      </w:pPr>
      <w:r>
        <w:separator/>
      </w:r>
    </w:p>
  </w:endnote>
  <w:endnote w:type="continuationSeparator" w:id="0">
    <w:p w14:paraId="31758A01" w14:textId="77777777" w:rsidR="00104296" w:rsidRDefault="00104296" w:rsidP="00047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8037B" w14:textId="77777777" w:rsidR="00104296" w:rsidRDefault="00104296" w:rsidP="00047B88">
      <w:pPr>
        <w:spacing w:after="0" w:line="240" w:lineRule="auto"/>
      </w:pPr>
      <w:r>
        <w:separator/>
      </w:r>
    </w:p>
  </w:footnote>
  <w:footnote w:type="continuationSeparator" w:id="0">
    <w:p w14:paraId="0725ABA0" w14:textId="77777777" w:rsidR="00104296" w:rsidRDefault="00104296" w:rsidP="00047B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3412E"/>
    <w:multiLevelType w:val="hybridMultilevel"/>
    <w:tmpl w:val="974A6F10"/>
    <w:lvl w:ilvl="0" w:tplc="21C4D48A">
      <w:start w:val="1"/>
      <w:numFmt w:val="bullet"/>
      <w:lvlText w:val="•"/>
      <w:lvlJc w:val="left"/>
      <w:pPr>
        <w:tabs>
          <w:tab w:val="num" w:pos="720"/>
        </w:tabs>
        <w:ind w:left="720" w:hanging="360"/>
      </w:pPr>
      <w:rPr>
        <w:rFonts w:ascii="Arial" w:hAnsi="Arial" w:hint="default"/>
      </w:rPr>
    </w:lvl>
    <w:lvl w:ilvl="1" w:tplc="6E0C3AC4">
      <w:start w:val="468"/>
      <w:numFmt w:val="bullet"/>
      <w:lvlText w:val="–"/>
      <w:lvlJc w:val="left"/>
      <w:pPr>
        <w:tabs>
          <w:tab w:val="num" w:pos="1440"/>
        </w:tabs>
        <w:ind w:left="1440" w:hanging="360"/>
      </w:pPr>
      <w:rPr>
        <w:rFonts w:ascii="Arial" w:hAnsi="Arial" w:hint="default"/>
      </w:rPr>
    </w:lvl>
    <w:lvl w:ilvl="2" w:tplc="FF68C3EE" w:tentative="1">
      <w:start w:val="1"/>
      <w:numFmt w:val="bullet"/>
      <w:lvlText w:val="•"/>
      <w:lvlJc w:val="left"/>
      <w:pPr>
        <w:tabs>
          <w:tab w:val="num" w:pos="2160"/>
        </w:tabs>
        <w:ind w:left="2160" w:hanging="360"/>
      </w:pPr>
      <w:rPr>
        <w:rFonts w:ascii="Arial" w:hAnsi="Arial" w:hint="default"/>
      </w:rPr>
    </w:lvl>
    <w:lvl w:ilvl="3" w:tplc="19682BD6" w:tentative="1">
      <w:start w:val="1"/>
      <w:numFmt w:val="bullet"/>
      <w:lvlText w:val="•"/>
      <w:lvlJc w:val="left"/>
      <w:pPr>
        <w:tabs>
          <w:tab w:val="num" w:pos="2880"/>
        </w:tabs>
        <w:ind w:left="2880" w:hanging="360"/>
      </w:pPr>
      <w:rPr>
        <w:rFonts w:ascii="Arial" w:hAnsi="Arial" w:hint="default"/>
      </w:rPr>
    </w:lvl>
    <w:lvl w:ilvl="4" w:tplc="25163742" w:tentative="1">
      <w:start w:val="1"/>
      <w:numFmt w:val="bullet"/>
      <w:lvlText w:val="•"/>
      <w:lvlJc w:val="left"/>
      <w:pPr>
        <w:tabs>
          <w:tab w:val="num" w:pos="3600"/>
        </w:tabs>
        <w:ind w:left="3600" w:hanging="360"/>
      </w:pPr>
      <w:rPr>
        <w:rFonts w:ascii="Arial" w:hAnsi="Arial" w:hint="default"/>
      </w:rPr>
    </w:lvl>
    <w:lvl w:ilvl="5" w:tplc="6786082E" w:tentative="1">
      <w:start w:val="1"/>
      <w:numFmt w:val="bullet"/>
      <w:lvlText w:val="•"/>
      <w:lvlJc w:val="left"/>
      <w:pPr>
        <w:tabs>
          <w:tab w:val="num" w:pos="4320"/>
        </w:tabs>
        <w:ind w:left="4320" w:hanging="360"/>
      </w:pPr>
      <w:rPr>
        <w:rFonts w:ascii="Arial" w:hAnsi="Arial" w:hint="default"/>
      </w:rPr>
    </w:lvl>
    <w:lvl w:ilvl="6" w:tplc="0900B6A2" w:tentative="1">
      <w:start w:val="1"/>
      <w:numFmt w:val="bullet"/>
      <w:lvlText w:val="•"/>
      <w:lvlJc w:val="left"/>
      <w:pPr>
        <w:tabs>
          <w:tab w:val="num" w:pos="5040"/>
        </w:tabs>
        <w:ind w:left="5040" w:hanging="360"/>
      </w:pPr>
      <w:rPr>
        <w:rFonts w:ascii="Arial" w:hAnsi="Arial" w:hint="default"/>
      </w:rPr>
    </w:lvl>
    <w:lvl w:ilvl="7" w:tplc="D73232DE" w:tentative="1">
      <w:start w:val="1"/>
      <w:numFmt w:val="bullet"/>
      <w:lvlText w:val="•"/>
      <w:lvlJc w:val="left"/>
      <w:pPr>
        <w:tabs>
          <w:tab w:val="num" w:pos="5760"/>
        </w:tabs>
        <w:ind w:left="5760" w:hanging="360"/>
      </w:pPr>
      <w:rPr>
        <w:rFonts w:ascii="Arial" w:hAnsi="Arial" w:hint="default"/>
      </w:rPr>
    </w:lvl>
    <w:lvl w:ilvl="8" w:tplc="C8FCEB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9E05D1"/>
    <w:multiLevelType w:val="hybridMultilevel"/>
    <w:tmpl w:val="BBFAF942"/>
    <w:lvl w:ilvl="0" w:tplc="38D84A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82775B"/>
    <w:multiLevelType w:val="multilevel"/>
    <w:tmpl w:val="0EBA3C4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6E3426E"/>
    <w:multiLevelType w:val="hybridMultilevel"/>
    <w:tmpl w:val="D04EFB98"/>
    <w:lvl w:ilvl="0" w:tplc="21C4D4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9B320E"/>
    <w:multiLevelType w:val="hybridMultilevel"/>
    <w:tmpl w:val="22AC6772"/>
    <w:lvl w:ilvl="0" w:tplc="21C4D4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23C"/>
    <w:multiLevelType w:val="hybridMultilevel"/>
    <w:tmpl w:val="4260ED26"/>
    <w:lvl w:ilvl="0" w:tplc="5F06039A">
      <w:start w:val="1"/>
      <w:numFmt w:val="bullet"/>
      <w:lvlText w:val="•"/>
      <w:lvlJc w:val="left"/>
      <w:pPr>
        <w:tabs>
          <w:tab w:val="num" w:pos="720"/>
        </w:tabs>
        <w:ind w:left="720" w:hanging="360"/>
      </w:pPr>
      <w:rPr>
        <w:rFonts w:ascii="Arial" w:hAnsi="Arial" w:hint="default"/>
      </w:rPr>
    </w:lvl>
    <w:lvl w:ilvl="1" w:tplc="6DBE8722">
      <w:start w:val="1"/>
      <w:numFmt w:val="bullet"/>
      <w:lvlText w:val="•"/>
      <w:lvlJc w:val="left"/>
      <w:pPr>
        <w:tabs>
          <w:tab w:val="num" w:pos="1440"/>
        </w:tabs>
        <w:ind w:left="1440" w:hanging="360"/>
      </w:pPr>
      <w:rPr>
        <w:rFonts w:ascii="Arial" w:hAnsi="Arial" w:hint="default"/>
      </w:rPr>
    </w:lvl>
    <w:lvl w:ilvl="2" w:tplc="AC26D262">
      <w:numFmt w:val="bullet"/>
      <w:lvlText w:val="•"/>
      <w:lvlJc w:val="left"/>
      <w:pPr>
        <w:tabs>
          <w:tab w:val="num" w:pos="2160"/>
        </w:tabs>
        <w:ind w:left="2160" w:hanging="360"/>
      </w:pPr>
      <w:rPr>
        <w:rFonts w:ascii="Arial" w:hAnsi="Arial" w:hint="default"/>
      </w:rPr>
    </w:lvl>
    <w:lvl w:ilvl="3" w:tplc="A040593A" w:tentative="1">
      <w:start w:val="1"/>
      <w:numFmt w:val="bullet"/>
      <w:lvlText w:val="•"/>
      <w:lvlJc w:val="left"/>
      <w:pPr>
        <w:tabs>
          <w:tab w:val="num" w:pos="2880"/>
        </w:tabs>
        <w:ind w:left="2880" w:hanging="360"/>
      </w:pPr>
      <w:rPr>
        <w:rFonts w:ascii="Arial" w:hAnsi="Arial" w:hint="default"/>
      </w:rPr>
    </w:lvl>
    <w:lvl w:ilvl="4" w:tplc="9BE0798E" w:tentative="1">
      <w:start w:val="1"/>
      <w:numFmt w:val="bullet"/>
      <w:lvlText w:val="•"/>
      <w:lvlJc w:val="left"/>
      <w:pPr>
        <w:tabs>
          <w:tab w:val="num" w:pos="3600"/>
        </w:tabs>
        <w:ind w:left="3600" w:hanging="360"/>
      </w:pPr>
      <w:rPr>
        <w:rFonts w:ascii="Arial" w:hAnsi="Arial" w:hint="default"/>
      </w:rPr>
    </w:lvl>
    <w:lvl w:ilvl="5" w:tplc="E1423170" w:tentative="1">
      <w:start w:val="1"/>
      <w:numFmt w:val="bullet"/>
      <w:lvlText w:val="•"/>
      <w:lvlJc w:val="left"/>
      <w:pPr>
        <w:tabs>
          <w:tab w:val="num" w:pos="4320"/>
        </w:tabs>
        <w:ind w:left="4320" w:hanging="360"/>
      </w:pPr>
      <w:rPr>
        <w:rFonts w:ascii="Arial" w:hAnsi="Arial" w:hint="default"/>
      </w:rPr>
    </w:lvl>
    <w:lvl w:ilvl="6" w:tplc="0A941640" w:tentative="1">
      <w:start w:val="1"/>
      <w:numFmt w:val="bullet"/>
      <w:lvlText w:val="•"/>
      <w:lvlJc w:val="left"/>
      <w:pPr>
        <w:tabs>
          <w:tab w:val="num" w:pos="5040"/>
        </w:tabs>
        <w:ind w:left="5040" w:hanging="360"/>
      </w:pPr>
      <w:rPr>
        <w:rFonts w:ascii="Arial" w:hAnsi="Arial" w:hint="default"/>
      </w:rPr>
    </w:lvl>
    <w:lvl w:ilvl="7" w:tplc="EB907DE0" w:tentative="1">
      <w:start w:val="1"/>
      <w:numFmt w:val="bullet"/>
      <w:lvlText w:val="•"/>
      <w:lvlJc w:val="left"/>
      <w:pPr>
        <w:tabs>
          <w:tab w:val="num" w:pos="5760"/>
        </w:tabs>
        <w:ind w:left="5760" w:hanging="360"/>
      </w:pPr>
      <w:rPr>
        <w:rFonts w:ascii="Arial" w:hAnsi="Arial" w:hint="default"/>
      </w:rPr>
    </w:lvl>
    <w:lvl w:ilvl="8" w:tplc="8B500E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9D138B"/>
    <w:multiLevelType w:val="multilevel"/>
    <w:tmpl w:val="DE40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767CB3"/>
    <w:multiLevelType w:val="hybridMultilevel"/>
    <w:tmpl w:val="5FD86B28"/>
    <w:lvl w:ilvl="0" w:tplc="21C4D48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DD0DCE"/>
    <w:multiLevelType w:val="hybridMultilevel"/>
    <w:tmpl w:val="7FBA7366"/>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7C0768"/>
    <w:multiLevelType w:val="hybridMultilevel"/>
    <w:tmpl w:val="81E4821E"/>
    <w:lvl w:ilvl="0" w:tplc="88440B86">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C892FDD"/>
    <w:multiLevelType w:val="hybridMultilevel"/>
    <w:tmpl w:val="C4301D26"/>
    <w:lvl w:ilvl="0" w:tplc="21C4D4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4220E5"/>
    <w:multiLevelType w:val="hybridMultilevel"/>
    <w:tmpl w:val="42984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9D0676"/>
    <w:multiLevelType w:val="hybridMultilevel"/>
    <w:tmpl w:val="1DC2DF2C"/>
    <w:lvl w:ilvl="0" w:tplc="3CFC1868">
      <w:start w:val="1"/>
      <w:numFmt w:val="bullet"/>
      <w:lvlText w:val="•"/>
      <w:lvlJc w:val="left"/>
      <w:pPr>
        <w:tabs>
          <w:tab w:val="num" w:pos="720"/>
        </w:tabs>
        <w:ind w:left="720" w:hanging="360"/>
      </w:pPr>
      <w:rPr>
        <w:rFonts w:ascii="Arial" w:hAnsi="Arial" w:hint="default"/>
      </w:rPr>
    </w:lvl>
    <w:lvl w:ilvl="1" w:tplc="995E4D80">
      <w:start w:val="468"/>
      <w:numFmt w:val="bullet"/>
      <w:lvlText w:val="–"/>
      <w:lvlJc w:val="left"/>
      <w:pPr>
        <w:tabs>
          <w:tab w:val="num" w:pos="1440"/>
        </w:tabs>
        <w:ind w:left="1440" w:hanging="360"/>
      </w:pPr>
      <w:rPr>
        <w:rFonts w:ascii="Arial" w:hAnsi="Arial" w:hint="default"/>
      </w:rPr>
    </w:lvl>
    <w:lvl w:ilvl="2" w:tplc="AF583CCC" w:tentative="1">
      <w:start w:val="1"/>
      <w:numFmt w:val="bullet"/>
      <w:lvlText w:val="•"/>
      <w:lvlJc w:val="left"/>
      <w:pPr>
        <w:tabs>
          <w:tab w:val="num" w:pos="2160"/>
        </w:tabs>
        <w:ind w:left="2160" w:hanging="360"/>
      </w:pPr>
      <w:rPr>
        <w:rFonts w:ascii="Arial" w:hAnsi="Arial" w:hint="default"/>
      </w:rPr>
    </w:lvl>
    <w:lvl w:ilvl="3" w:tplc="EA88FABE" w:tentative="1">
      <w:start w:val="1"/>
      <w:numFmt w:val="bullet"/>
      <w:lvlText w:val="•"/>
      <w:lvlJc w:val="left"/>
      <w:pPr>
        <w:tabs>
          <w:tab w:val="num" w:pos="2880"/>
        </w:tabs>
        <w:ind w:left="2880" w:hanging="360"/>
      </w:pPr>
      <w:rPr>
        <w:rFonts w:ascii="Arial" w:hAnsi="Arial" w:hint="default"/>
      </w:rPr>
    </w:lvl>
    <w:lvl w:ilvl="4" w:tplc="098A671E" w:tentative="1">
      <w:start w:val="1"/>
      <w:numFmt w:val="bullet"/>
      <w:lvlText w:val="•"/>
      <w:lvlJc w:val="left"/>
      <w:pPr>
        <w:tabs>
          <w:tab w:val="num" w:pos="3600"/>
        </w:tabs>
        <w:ind w:left="3600" w:hanging="360"/>
      </w:pPr>
      <w:rPr>
        <w:rFonts w:ascii="Arial" w:hAnsi="Arial" w:hint="default"/>
      </w:rPr>
    </w:lvl>
    <w:lvl w:ilvl="5" w:tplc="75ACD02E" w:tentative="1">
      <w:start w:val="1"/>
      <w:numFmt w:val="bullet"/>
      <w:lvlText w:val="•"/>
      <w:lvlJc w:val="left"/>
      <w:pPr>
        <w:tabs>
          <w:tab w:val="num" w:pos="4320"/>
        </w:tabs>
        <w:ind w:left="4320" w:hanging="360"/>
      </w:pPr>
      <w:rPr>
        <w:rFonts w:ascii="Arial" w:hAnsi="Arial" w:hint="default"/>
      </w:rPr>
    </w:lvl>
    <w:lvl w:ilvl="6" w:tplc="005E5CCC" w:tentative="1">
      <w:start w:val="1"/>
      <w:numFmt w:val="bullet"/>
      <w:lvlText w:val="•"/>
      <w:lvlJc w:val="left"/>
      <w:pPr>
        <w:tabs>
          <w:tab w:val="num" w:pos="5040"/>
        </w:tabs>
        <w:ind w:left="5040" w:hanging="360"/>
      </w:pPr>
      <w:rPr>
        <w:rFonts w:ascii="Arial" w:hAnsi="Arial" w:hint="default"/>
      </w:rPr>
    </w:lvl>
    <w:lvl w:ilvl="7" w:tplc="93664AEA" w:tentative="1">
      <w:start w:val="1"/>
      <w:numFmt w:val="bullet"/>
      <w:lvlText w:val="•"/>
      <w:lvlJc w:val="left"/>
      <w:pPr>
        <w:tabs>
          <w:tab w:val="num" w:pos="5760"/>
        </w:tabs>
        <w:ind w:left="5760" w:hanging="360"/>
      </w:pPr>
      <w:rPr>
        <w:rFonts w:ascii="Arial" w:hAnsi="Arial" w:hint="default"/>
      </w:rPr>
    </w:lvl>
    <w:lvl w:ilvl="8" w:tplc="75DCF9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6"/>
  </w:num>
  <w:num w:numId="13">
    <w:abstractNumId w:val="15"/>
  </w:num>
  <w:num w:numId="14">
    <w:abstractNumId w:val="18"/>
  </w:num>
  <w:num w:numId="15">
    <w:abstractNumId w:val="10"/>
  </w:num>
  <w:num w:numId="16">
    <w:abstractNumId w:val="0"/>
  </w:num>
  <w:num w:numId="17">
    <w:abstractNumId w:val="17"/>
  </w:num>
  <w:num w:numId="18">
    <w:abstractNumId w:val="9"/>
  </w:num>
  <w:num w:numId="19">
    <w:abstractNumId w:val="16"/>
  </w:num>
  <w:num w:numId="20">
    <w:abstractNumId w:val="12"/>
  </w:num>
  <w:num w:numId="21">
    <w:abstractNumId w:val="14"/>
  </w:num>
  <w:num w:numId="22">
    <w:abstractNumId w:val="3"/>
  </w:num>
  <w:num w:numId="23">
    <w:abstractNumId w:val="5"/>
  </w:num>
  <w:num w:numId="24">
    <w:abstractNumId w:val="11"/>
  </w:num>
  <w:num w:numId="25">
    <w:abstractNumId w:val="7"/>
  </w:num>
  <w:num w:numId="26">
    <w:abstractNumId w:val="13"/>
  </w:num>
  <w:num w:numId="27">
    <w:abstractNumId w:val="8"/>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AD6"/>
    <w:rsid w:val="00010255"/>
    <w:rsid w:val="00012ADE"/>
    <w:rsid w:val="00014F46"/>
    <w:rsid w:val="00020BF8"/>
    <w:rsid w:val="00023E54"/>
    <w:rsid w:val="000339D6"/>
    <w:rsid w:val="0004075D"/>
    <w:rsid w:val="00040DA0"/>
    <w:rsid w:val="00047B88"/>
    <w:rsid w:val="0005792B"/>
    <w:rsid w:val="00060FC4"/>
    <w:rsid w:val="00063518"/>
    <w:rsid w:val="00067680"/>
    <w:rsid w:val="00077458"/>
    <w:rsid w:val="0008068B"/>
    <w:rsid w:val="00096B04"/>
    <w:rsid w:val="000A400E"/>
    <w:rsid w:val="000A7CFE"/>
    <w:rsid w:val="000B16A5"/>
    <w:rsid w:val="000B2C3C"/>
    <w:rsid w:val="000B5E3B"/>
    <w:rsid w:val="000D23B3"/>
    <w:rsid w:val="000D57EF"/>
    <w:rsid w:val="000E3A2F"/>
    <w:rsid w:val="000E457B"/>
    <w:rsid w:val="00104296"/>
    <w:rsid w:val="00150A7D"/>
    <w:rsid w:val="001605AA"/>
    <w:rsid w:val="00162F74"/>
    <w:rsid w:val="00163DF0"/>
    <w:rsid w:val="001676B3"/>
    <w:rsid w:val="00170C35"/>
    <w:rsid w:val="00172FB8"/>
    <w:rsid w:val="00175950"/>
    <w:rsid w:val="001771A9"/>
    <w:rsid w:val="001A383C"/>
    <w:rsid w:val="001B0D58"/>
    <w:rsid w:val="001C43DC"/>
    <w:rsid w:val="001F36A1"/>
    <w:rsid w:val="00217774"/>
    <w:rsid w:val="002221E7"/>
    <w:rsid w:val="00260A5B"/>
    <w:rsid w:val="00262326"/>
    <w:rsid w:val="0028017E"/>
    <w:rsid w:val="00280435"/>
    <w:rsid w:val="00290890"/>
    <w:rsid w:val="00291330"/>
    <w:rsid w:val="0029277A"/>
    <w:rsid w:val="00297AA3"/>
    <w:rsid w:val="002A1998"/>
    <w:rsid w:val="002A6CF6"/>
    <w:rsid w:val="002B247D"/>
    <w:rsid w:val="002D70B5"/>
    <w:rsid w:val="002E08E4"/>
    <w:rsid w:val="002E7E26"/>
    <w:rsid w:val="002F023D"/>
    <w:rsid w:val="0031494A"/>
    <w:rsid w:val="003201D5"/>
    <w:rsid w:val="0035129C"/>
    <w:rsid w:val="0036188A"/>
    <w:rsid w:val="0036229A"/>
    <w:rsid w:val="00364281"/>
    <w:rsid w:val="00374315"/>
    <w:rsid w:val="00377EB2"/>
    <w:rsid w:val="00387459"/>
    <w:rsid w:val="00393AA9"/>
    <w:rsid w:val="00395BD8"/>
    <w:rsid w:val="003A11C1"/>
    <w:rsid w:val="003A2E36"/>
    <w:rsid w:val="003A4AFB"/>
    <w:rsid w:val="003B3C23"/>
    <w:rsid w:val="003B459E"/>
    <w:rsid w:val="003B4D76"/>
    <w:rsid w:val="003C37CF"/>
    <w:rsid w:val="003D04DF"/>
    <w:rsid w:val="003D4FB0"/>
    <w:rsid w:val="003E310E"/>
    <w:rsid w:val="00403131"/>
    <w:rsid w:val="00403DF2"/>
    <w:rsid w:val="00407BF0"/>
    <w:rsid w:val="00415130"/>
    <w:rsid w:val="00432D16"/>
    <w:rsid w:val="0044118B"/>
    <w:rsid w:val="00456B55"/>
    <w:rsid w:val="004605CB"/>
    <w:rsid w:val="0046397A"/>
    <w:rsid w:val="004774B8"/>
    <w:rsid w:val="00486FD2"/>
    <w:rsid w:val="004878AC"/>
    <w:rsid w:val="004924D1"/>
    <w:rsid w:val="004A4EDB"/>
    <w:rsid w:val="004A6491"/>
    <w:rsid w:val="004B2266"/>
    <w:rsid w:val="004B34F7"/>
    <w:rsid w:val="004D57A7"/>
    <w:rsid w:val="004E6A2A"/>
    <w:rsid w:val="00541E7E"/>
    <w:rsid w:val="00542E50"/>
    <w:rsid w:val="00547170"/>
    <w:rsid w:val="005520BD"/>
    <w:rsid w:val="0057181D"/>
    <w:rsid w:val="0057302B"/>
    <w:rsid w:val="005A5407"/>
    <w:rsid w:val="005B7847"/>
    <w:rsid w:val="005D1C51"/>
    <w:rsid w:val="005D2E5A"/>
    <w:rsid w:val="005E7235"/>
    <w:rsid w:val="005E74BD"/>
    <w:rsid w:val="0060425A"/>
    <w:rsid w:val="0061139F"/>
    <w:rsid w:val="0062299D"/>
    <w:rsid w:val="00623278"/>
    <w:rsid w:val="00626C2E"/>
    <w:rsid w:val="00632EDD"/>
    <w:rsid w:val="00634826"/>
    <w:rsid w:val="00656D15"/>
    <w:rsid w:val="00660662"/>
    <w:rsid w:val="00673C1D"/>
    <w:rsid w:val="00692C70"/>
    <w:rsid w:val="006C4B0B"/>
    <w:rsid w:val="006F472F"/>
    <w:rsid w:val="00700BB1"/>
    <w:rsid w:val="00703089"/>
    <w:rsid w:val="00713367"/>
    <w:rsid w:val="00733F5F"/>
    <w:rsid w:val="007377BF"/>
    <w:rsid w:val="00742D9C"/>
    <w:rsid w:val="00750D68"/>
    <w:rsid w:val="00772100"/>
    <w:rsid w:val="00775324"/>
    <w:rsid w:val="00775C22"/>
    <w:rsid w:val="00776B98"/>
    <w:rsid w:val="007841D1"/>
    <w:rsid w:val="0078482A"/>
    <w:rsid w:val="00797E00"/>
    <w:rsid w:val="007A2736"/>
    <w:rsid w:val="007B431F"/>
    <w:rsid w:val="007C0DF6"/>
    <w:rsid w:val="007E7820"/>
    <w:rsid w:val="007F24C2"/>
    <w:rsid w:val="007F65CF"/>
    <w:rsid w:val="00815012"/>
    <w:rsid w:val="00815AA3"/>
    <w:rsid w:val="008374BC"/>
    <w:rsid w:val="00841628"/>
    <w:rsid w:val="008427C1"/>
    <w:rsid w:val="00876E5D"/>
    <w:rsid w:val="00883B2E"/>
    <w:rsid w:val="00891F41"/>
    <w:rsid w:val="008A2940"/>
    <w:rsid w:val="008A5117"/>
    <w:rsid w:val="008B300F"/>
    <w:rsid w:val="008C3986"/>
    <w:rsid w:val="008D6AA8"/>
    <w:rsid w:val="008E23DC"/>
    <w:rsid w:val="008E4569"/>
    <w:rsid w:val="008F2CCB"/>
    <w:rsid w:val="008F3395"/>
    <w:rsid w:val="008F7935"/>
    <w:rsid w:val="008F7955"/>
    <w:rsid w:val="00920352"/>
    <w:rsid w:val="009377F1"/>
    <w:rsid w:val="00943B69"/>
    <w:rsid w:val="00944891"/>
    <w:rsid w:val="00945C8B"/>
    <w:rsid w:val="00947DA2"/>
    <w:rsid w:val="00951BBA"/>
    <w:rsid w:val="00954552"/>
    <w:rsid w:val="00972224"/>
    <w:rsid w:val="00973A87"/>
    <w:rsid w:val="009833E8"/>
    <w:rsid w:val="00990DDB"/>
    <w:rsid w:val="00991A9E"/>
    <w:rsid w:val="00994E5F"/>
    <w:rsid w:val="009B2D1C"/>
    <w:rsid w:val="009B73D1"/>
    <w:rsid w:val="009B73DA"/>
    <w:rsid w:val="009C541E"/>
    <w:rsid w:val="009D1A20"/>
    <w:rsid w:val="009D1C09"/>
    <w:rsid w:val="009D5637"/>
    <w:rsid w:val="009D66DD"/>
    <w:rsid w:val="009F13CC"/>
    <w:rsid w:val="009F2370"/>
    <w:rsid w:val="00A15D03"/>
    <w:rsid w:val="00A22FC7"/>
    <w:rsid w:val="00A24B7F"/>
    <w:rsid w:val="00A25C82"/>
    <w:rsid w:val="00A40843"/>
    <w:rsid w:val="00A40B5A"/>
    <w:rsid w:val="00A41ED4"/>
    <w:rsid w:val="00A42D45"/>
    <w:rsid w:val="00A44C96"/>
    <w:rsid w:val="00A46CA4"/>
    <w:rsid w:val="00A47D26"/>
    <w:rsid w:val="00A504EB"/>
    <w:rsid w:val="00A523DC"/>
    <w:rsid w:val="00A635C9"/>
    <w:rsid w:val="00A7223A"/>
    <w:rsid w:val="00A7645A"/>
    <w:rsid w:val="00A83319"/>
    <w:rsid w:val="00A849E8"/>
    <w:rsid w:val="00A94746"/>
    <w:rsid w:val="00AA1979"/>
    <w:rsid w:val="00AA69AD"/>
    <w:rsid w:val="00AC1315"/>
    <w:rsid w:val="00B009D8"/>
    <w:rsid w:val="00B04243"/>
    <w:rsid w:val="00B04953"/>
    <w:rsid w:val="00B21EF3"/>
    <w:rsid w:val="00B22091"/>
    <w:rsid w:val="00B22530"/>
    <w:rsid w:val="00B338C4"/>
    <w:rsid w:val="00B707A0"/>
    <w:rsid w:val="00B707E0"/>
    <w:rsid w:val="00B80DC5"/>
    <w:rsid w:val="00B83756"/>
    <w:rsid w:val="00B90DDD"/>
    <w:rsid w:val="00B976CD"/>
    <w:rsid w:val="00B976D8"/>
    <w:rsid w:val="00BA52D2"/>
    <w:rsid w:val="00BB734C"/>
    <w:rsid w:val="00BD18A1"/>
    <w:rsid w:val="00BD4843"/>
    <w:rsid w:val="00BF71E1"/>
    <w:rsid w:val="00C0799E"/>
    <w:rsid w:val="00C11279"/>
    <w:rsid w:val="00C2177A"/>
    <w:rsid w:val="00C25AA9"/>
    <w:rsid w:val="00C25F4A"/>
    <w:rsid w:val="00C31C7A"/>
    <w:rsid w:val="00C3528F"/>
    <w:rsid w:val="00C45A63"/>
    <w:rsid w:val="00C56E72"/>
    <w:rsid w:val="00C7228F"/>
    <w:rsid w:val="00C84E97"/>
    <w:rsid w:val="00C8517B"/>
    <w:rsid w:val="00CA14C2"/>
    <w:rsid w:val="00CB062C"/>
    <w:rsid w:val="00CB0E0D"/>
    <w:rsid w:val="00CB12FC"/>
    <w:rsid w:val="00CC3955"/>
    <w:rsid w:val="00CD6567"/>
    <w:rsid w:val="00CE0CF3"/>
    <w:rsid w:val="00CF2998"/>
    <w:rsid w:val="00CF3ABF"/>
    <w:rsid w:val="00D024B6"/>
    <w:rsid w:val="00D06A85"/>
    <w:rsid w:val="00D1435A"/>
    <w:rsid w:val="00D3417F"/>
    <w:rsid w:val="00D3590B"/>
    <w:rsid w:val="00D44CC4"/>
    <w:rsid w:val="00D56829"/>
    <w:rsid w:val="00D70FE0"/>
    <w:rsid w:val="00D71EF9"/>
    <w:rsid w:val="00DA26E0"/>
    <w:rsid w:val="00DB5202"/>
    <w:rsid w:val="00DB628A"/>
    <w:rsid w:val="00DC1F94"/>
    <w:rsid w:val="00DC7E8E"/>
    <w:rsid w:val="00DF587A"/>
    <w:rsid w:val="00E11245"/>
    <w:rsid w:val="00E152BF"/>
    <w:rsid w:val="00E15948"/>
    <w:rsid w:val="00E16545"/>
    <w:rsid w:val="00E57291"/>
    <w:rsid w:val="00E60356"/>
    <w:rsid w:val="00E8562F"/>
    <w:rsid w:val="00EB4836"/>
    <w:rsid w:val="00EB6AEC"/>
    <w:rsid w:val="00EB7B3B"/>
    <w:rsid w:val="00EE6D67"/>
    <w:rsid w:val="00EF1095"/>
    <w:rsid w:val="00F02B06"/>
    <w:rsid w:val="00F1679E"/>
    <w:rsid w:val="00F17C7E"/>
    <w:rsid w:val="00F255F1"/>
    <w:rsid w:val="00F2735D"/>
    <w:rsid w:val="00F3272A"/>
    <w:rsid w:val="00F37147"/>
    <w:rsid w:val="00F44F7C"/>
    <w:rsid w:val="00F45595"/>
    <w:rsid w:val="00F47AED"/>
    <w:rsid w:val="00F677D2"/>
    <w:rsid w:val="00F9122F"/>
    <w:rsid w:val="00FA20D2"/>
    <w:rsid w:val="00FC093E"/>
    <w:rsid w:val="00FC58D7"/>
    <w:rsid w:val="00FD05E1"/>
    <w:rsid w:val="00FD11A8"/>
    <w:rsid w:val="00FD5D7B"/>
    <w:rsid w:val="00FE61C1"/>
    <w:rsid w:val="00FF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9A83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5948"/>
  </w:style>
  <w:style w:type="paragraph" w:styleId="1">
    <w:name w:val="heading 1"/>
    <w:basedOn w:val="a"/>
    <w:next w:val="a"/>
    <w:link w:val="10"/>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2">
    <w:name w:val="heading 2"/>
    <w:basedOn w:val="a"/>
    <w:next w:val="a"/>
    <w:link w:val="20"/>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3">
    <w:name w:val="heading 3"/>
    <w:basedOn w:val="a"/>
    <w:next w:val="a"/>
    <w:link w:val="30"/>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4">
    <w:name w:val="heading 4"/>
    <w:basedOn w:val="a"/>
    <w:next w:val="a"/>
    <w:link w:val="40"/>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5">
    <w:name w:val="heading 5"/>
    <w:basedOn w:val="a"/>
    <w:next w:val="a"/>
    <w:link w:val="50"/>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6">
    <w:name w:val="heading 6"/>
    <w:basedOn w:val="a"/>
    <w:next w:val="a"/>
    <w:link w:val="60"/>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7">
    <w:name w:val="heading 7"/>
    <w:basedOn w:val="a"/>
    <w:next w:val="a"/>
    <w:link w:val="70"/>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aliases w:val="cap"/>
    <w:basedOn w:val="a"/>
    <w:next w:val="a"/>
    <w:link w:val="a5"/>
    <w:unhideWhenUsed/>
    <w:qFormat/>
    <w:rsid w:val="00E15948"/>
    <w:pPr>
      <w:spacing w:after="200" w:line="240" w:lineRule="auto"/>
    </w:pPr>
    <w:rPr>
      <w:i/>
      <w:iCs/>
      <w:color w:val="44546A" w:themeColor="text2"/>
      <w:sz w:val="18"/>
      <w:szCs w:val="18"/>
    </w:rPr>
  </w:style>
  <w:style w:type="paragraph" w:customStyle="1" w:styleId="TAC">
    <w:name w:val="TAC"/>
    <w:basedOn w:val="a"/>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qFormat/>
    <w:rsid w:val="00C2177A"/>
    <w:rPr>
      <w:rFonts w:ascii="Arial" w:eastAsia="Times New Roman" w:hAnsi="Arial" w:cs="Times New Roman"/>
      <w:b/>
      <w:sz w:val="18"/>
      <w:szCs w:val="20"/>
      <w:lang w:val="en-GB" w:eastAsia="x-none"/>
    </w:rPr>
  </w:style>
  <w:style w:type="paragraph" w:customStyle="1" w:styleId="TAN">
    <w:name w:val="TAN"/>
    <w:basedOn w:val="a"/>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7377BF"/>
    <w:pPr>
      <w:widowControl w:val="0"/>
      <w:spacing w:after="0" w:line="240" w:lineRule="auto"/>
    </w:pPr>
    <w:rPr>
      <w:rFonts w:ascii="Arial" w:eastAsia="MS Mincho" w:hAnsi="Arial" w:cs="Times New Roman"/>
      <w:b/>
      <w:noProof/>
      <w:sz w:val="18"/>
      <w:szCs w:val="20"/>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377BF"/>
    <w:rPr>
      <w:rFonts w:ascii="Arial" w:eastAsia="MS Mincho" w:hAnsi="Arial" w:cs="Times New Roman"/>
      <w:b/>
      <w:noProof/>
      <w:sz w:val="18"/>
      <w:szCs w:val="20"/>
      <w:lang w:eastAsia="zh-CN"/>
    </w:rPr>
  </w:style>
  <w:style w:type="paragraph" w:styleId="a8">
    <w:name w:val="footer"/>
    <w:basedOn w:val="a6"/>
    <w:link w:val="a9"/>
    <w:rsid w:val="007377BF"/>
    <w:pPr>
      <w:jc w:val="center"/>
    </w:pPr>
    <w:rPr>
      <w:i/>
    </w:rPr>
  </w:style>
  <w:style w:type="character" w:customStyle="1" w:styleId="a9">
    <w:name w:val="页脚 字符"/>
    <w:basedOn w:val="a0"/>
    <w:link w:val="a8"/>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10">
    <w:name w:val="标题 1 字符"/>
    <w:basedOn w:val="a0"/>
    <w:link w:val="1"/>
    <w:uiPriority w:val="9"/>
    <w:rsid w:val="00E15948"/>
    <w:rPr>
      <w:rFonts w:asciiTheme="majorHAnsi" w:eastAsiaTheme="majorEastAsia" w:hAnsiTheme="majorHAnsi" w:cstheme="majorBidi"/>
      <w:b/>
      <w:bCs/>
      <w:smallCaps/>
      <w:color w:val="000000" w:themeColor="text1"/>
      <w:sz w:val="36"/>
      <w:szCs w:val="36"/>
    </w:rPr>
  </w:style>
  <w:style w:type="character" w:customStyle="1" w:styleId="20">
    <w:name w:val="标题 2 字符"/>
    <w:basedOn w:val="a0"/>
    <w:link w:val="2"/>
    <w:uiPriority w:val="9"/>
    <w:rsid w:val="00E15948"/>
    <w:rPr>
      <w:rFonts w:asciiTheme="majorHAnsi" w:eastAsiaTheme="majorEastAsia" w:hAnsiTheme="majorHAnsi" w:cstheme="majorBidi"/>
      <w:b/>
      <w:bCs/>
      <w:smallCaps/>
      <w:color w:val="000000" w:themeColor="text1"/>
      <w:sz w:val="28"/>
      <w:szCs w:val="28"/>
    </w:rPr>
  </w:style>
  <w:style w:type="character" w:customStyle="1" w:styleId="30">
    <w:name w:val="标题 3 字符"/>
    <w:basedOn w:val="a0"/>
    <w:link w:val="3"/>
    <w:uiPriority w:val="9"/>
    <w:semiHidden/>
    <w:rsid w:val="00E15948"/>
    <w:rPr>
      <w:rFonts w:asciiTheme="majorHAnsi" w:eastAsiaTheme="majorEastAsia" w:hAnsiTheme="majorHAnsi" w:cstheme="majorBidi"/>
      <w:b/>
      <w:bCs/>
      <w:color w:val="000000" w:themeColor="text1"/>
    </w:rPr>
  </w:style>
  <w:style w:type="character" w:customStyle="1" w:styleId="40">
    <w:name w:val="标题 4 字符"/>
    <w:basedOn w:val="a0"/>
    <w:link w:val="4"/>
    <w:uiPriority w:val="9"/>
    <w:semiHidden/>
    <w:rsid w:val="00E15948"/>
    <w:rPr>
      <w:rFonts w:asciiTheme="majorHAnsi" w:eastAsiaTheme="majorEastAsia" w:hAnsiTheme="majorHAnsi" w:cstheme="majorBidi"/>
      <w:b/>
      <w:bCs/>
      <w:i/>
      <w:iCs/>
      <w:color w:val="000000" w:themeColor="text1"/>
    </w:rPr>
  </w:style>
  <w:style w:type="character" w:customStyle="1" w:styleId="50">
    <w:name w:val="标题 5 字符"/>
    <w:basedOn w:val="a0"/>
    <w:link w:val="5"/>
    <w:uiPriority w:val="9"/>
    <w:semiHidden/>
    <w:rsid w:val="00E15948"/>
    <w:rPr>
      <w:rFonts w:asciiTheme="majorHAnsi" w:eastAsiaTheme="majorEastAsia" w:hAnsiTheme="majorHAnsi" w:cstheme="majorBidi"/>
      <w:color w:val="323E4F" w:themeColor="text2" w:themeShade="BF"/>
    </w:rPr>
  </w:style>
  <w:style w:type="character" w:customStyle="1" w:styleId="60">
    <w:name w:val="标题 6 字符"/>
    <w:basedOn w:val="a0"/>
    <w:link w:val="6"/>
    <w:uiPriority w:val="9"/>
    <w:semiHidden/>
    <w:rsid w:val="00E15948"/>
    <w:rPr>
      <w:rFonts w:asciiTheme="majorHAnsi" w:eastAsiaTheme="majorEastAsia" w:hAnsiTheme="majorHAnsi" w:cstheme="majorBidi"/>
      <w:i/>
      <w:iCs/>
      <w:color w:val="323E4F" w:themeColor="text2" w:themeShade="BF"/>
    </w:rPr>
  </w:style>
  <w:style w:type="character" w:customStyle="1" w:styleId="70">
    <w:name w:val="标题 7 字符"/>
    <w:basedOn w:val="a0"/>
    <w:link w:val="7"/>
    <w:uiPriority w:val="9"/>
    <w:semiHidden/>
    <w:rsid w:val="00E15948"/>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90">
    <w:name w:val="标题 9 字符"/>
    <w:basedOn w:val="a0"/>
    <w:link w:val="9"/>
    <w:uiPriority w:val="9"/>
    <w:semiHidden/>
    <w:rsid w:val="00E15948"/>
    <w:rPr>
      <w:rFonts w:asciiTheme="majorHAnsi" w:eastAsiaTheme="majorEastAsia" w:hAnsiTheme="majorHAnsi" w:cstheme="majorBidi"/>
      <w:i/>
      <w:iCs/>
      <w:color w:val="404040" w:themeColor="text1" w:themeTint="BF"/>
      <w:sz w:val="20"/>
      <w:szCs w:val="20"/>
    </w:rPr>
  </w:style>
  <w:style w:type="paragraph" w:styleId="aa">
    <w:name w:val="Title"/>
    <w:basedOn w:val="a"/>
    <w:next w:val="a"/>
    <w:link w:val="ab"/>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ab">
    <w:name w:val="标题 字符"/>
    <w:basedOn w:val="a0"/>
    <w:link w:val="aa"/>
    <w:uiPriority w:val="10"/>
    <w:rsid w:val="00E15948"/>
    <w:rPr>
      <w:rFonts w:asciiTheme="majorHAnsi" w:eastAsiaTheme="majorEastAsia" w:hAnsiTheme="majorHAnsi" w:cstheme="majorBidi"/>
      <w:color w:val="000000" w:themeColor="text1"/>
      <w:sz w:val="56"/>
      <w:szCs w:val="56"/>
    </w:rPr>
  </w:style>
  <w:style w:type="paragraph" w:styleId="ac">
    <w:name w:val="Subtitle"/>
    <w:basedOn w:val="a"/>
    <w:next w:val="a"/>
    <w:link w:val="ad"/>
    <w:uiPriority w:val="11"/>
    <w:qFormat/>
    <w:rsid w:val="00E15948"/>
    <w:pPr>
      <w:numPr>
        <w:ilvl w:val="1"/>
      </w:numPr>
    </w:pPr>
    <w:rPr>
      <w:color w:val="5A5A5A" w:themeColor="text1" w:themeTint="A5"/>
      <w:spacing w:val="10"/>
    </w:rPr>
  </w:style>
  <w:style w:type="character" w:customStyle="1" w:styleId="ad">
    <w:name w:val="副标题 字符"/>
    <w:basedOn w:val="a0"/>
    <w:link w:val="ac"/>
    <w:uiPriority w:val="11"/>
    <w:rsid w:val="00E15948"/>
    <w:rPr>
      <w:color w:val="5A5A5A" w:themeColor="text1" w:themeTint="A5"/>
      <w:spacing w:val="10"/>
    </w:rPr>
  </w:style>
  <w:style w:type="character" w:styleId="ae">
    <w:name w:val="Strong"/>
    <w:basedOn w:val="a0"/>
    <w:uiPriority w:val="22"/>
    <w:qFormat/>
    <w:rsid w:val="00E15948"/>
    <w:rPr>
      <w:b/>
      <w:bCs/>
      <w:color w:val="000000" w:themeColor="text1"/>
    </w:rPr>
  </w:style>
  <w:style w:type="character" w:styleId="af">
    <w:name w:val="Emphasis"/>
    <w:basedOn w:val="a0"/>
    <w:uiPriority w:val="20"/>
    <w:qFormat/>
    <w:rsid w:val="00E15948"/>
    <w:rPr>
      <w:i/>
      <w:iCs/>
      <w:color w:val="auto"/>
    </w:rPr>
  </w:style>
  <w:style w:type="paragraph" w:styleId="af0">
    <w:name w:val="No Spacing"/>
    <w:uiPriority w:val="1"/>
    <w:qFormat/>
    <w:rsid w:val="00E15948"/>
    <w:pPr>
      <w:spacing w:after="0" w:line="240" w:lineRule="auto"/>
    </w:pPr>
  </w:style>
  <w:style w:type="paragraph" w:styleId="af1">
    <w:name w:val="Quote"/>
    <w:basedOn w:val="a"/>
    <w:next w:val="a"/>
    <w:link w:val="af2"/>
    <w:uiPriority w:val="29"/>
    <w:qFormat/>
    <w:rsid w:val="00E15948"/>
    <w:pPr>
      <w:spacing w:before="160"/>
      <w:ind w:left="720" w:right="720"/>
    </w:pPr>
    <w:rPr>
      <w:i/>
      <w:iCs/>
      <w:color w:val="000000" w:themeColor="text1"/>
    </w:rPr>
  </w:style>
  <w:style w:type="character" w:customStyle="1" w:styleId="af2">
    <w:name w:val="引用 字符"/>
    <w:basedOn w:val="a0"/>
    <w:link w:val="af1"/>
    <w:uiPriority w:val="29"/>
    <w:rsid w:val="00E15948"/>
    <w:rPr>
      <w:i/>
      <w:iCs/>
      <w:color w:val="000000" w:themeColor="text1"/>
    </w:rPr>
  </w:style>
  <w:style w:type="paragraph" w:styleId="af3">
    <w:name w:val="Intense Quote"/>
    <w:basedOn w:val="a"/>
    <w:next w:val="a"/>
    <w:link w:val="af4"/>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af4">
    <w:name w:val="明显引用 字符"/>
    <w:basedOn w:val="a0"/>
    <w:link w:val="af3"/>
    <w:uiPriority w:val="30"/>
    <w:rsid w:val="00E15948"/>
    <w:rPr>
      <w:color w:val="000000" w:themeColor="text1"/>
      <w:shd w:val="clear" w:color="auto" w:fill="F2F2F2" w:themeFill="background1" w:themeFillShade="F2"/>
    </w:rPr>
  </w:style>
  <w:style w:type="character" w:styleId="af5">
    <w:name w:val="Subtle Emphasis"/>
    <w:basedOn w:val="a0"/>
    <w:uiPriority w:val="19"/>
    <w:qFormat/>
    <w:rsid w:val="00E15948"/>
    <w:rPr>
      <w:i/>
      <w:iCs/>
      <w:color w:val="404040" w:themeColor="text1" w:themeTint="BF"/>
    </w:rPr>
  </w:style>
  <w:style w:type="character" w:styleId="af6">
    <w:name w:val="Intense Emphasis"/>
    <w:basedOn w:val="a0"/>
    <w:uiPriority w:val="21"/>
    <w:qFormat/>
    <w:rsid w:val="00E15948"/>
    <w:rPr>
      <w:b/>
      <w:bCs/>
      <w:i/>
      <w:iCs/>
      <w:caps/>
    </w:rPr>
  </w:style>
  <w:style w:type="character" w:styleId="af7">
    <w:name w:val="Subtle Reference"/>
    <w:basedOn w:val="a0"/>
    <w:uiPriority w:val="31"/>
    <w:qFormat/>
    <w:rsid w:val="00E15948"/>
    <w:rPr>
      <w:smallCaps/>
      <w:color w:val="404040" w:themeColor="text1" w:themeTint="BF"/>
      <w:u w:val="single" w:color="7F7F7F" w:themeColor="text1" w:themeTint="80"/>
    </w:rPr>
  </w:style>
  <w:style w:type="character" w:styleId="af8">
    <w:name w:val="Intense Reference"/>
    <w:basedOn w:val="a0"/>
    <w:uiPriority w:val="32"/>
    <w:qFormat/>
    <w:rsid w:val="00E15948"/>
    <w:rPr>
      <w:b/>
      <w:bCs/>
      <w:smallCaps/>
      <w:u w:val="single"/>
    </w:rPr>
  </w:style>
  <w:style w:type="character" w:styleId="af9">
    <w:name w:val="Book Title"/>
    <w:basedOn w:val="a0"/>
    <w:uiPriority w:val="33"/>
    <w:qFormat/>
    <w:rsid w:val="00E15948"/>
    <w:rPr>
      <w:b w:val="0"/>
      <w:bCs w:val="0"/>
      <w:smallCaps/>
      <w:spacing w:val="5"/>
    </w:rPr>
  </w:style>
  <w:style w:type="paragraph" w:styleId="TOC">
    <w:name w:val="TOC Heading"/>
    <w:basedOn w:val="1"/>
    <w:next w:val="a"/>
    <w:uiPriority w:val="39"/>
    <w:semiHidden/>
    <w:unhideWhenUsed/>
    <w:qFormat/>
    <w:rsid w:val="00E15948"/>
    <w:pPr>
      <w:outlineLvl w:val="9"/>
    </w:pPr>
  </w:style>
  <w:style w:type="character" w:styleId="afa">
    <w:name w:val="Placeholder Text"/>
    <w:basedOn w:val="a0"/>
    <w:uiPriority w:val="99"/>
    <w:semiHidden/>
    <w:rsid w:val="006C4B0B"/>
    <w:rPr>
      <w:color w:val="808080"/>
    </w:rPr>
  </w:style>
  <w:style w:type="table" w:customStyle="1" w:styleId="TableGrid1">
    <w:name w:val="Table Grid1"/>
    <w:basedOn w:val="a1"/>
    <w:next w:val="a3"/>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afc">
    <w:name w:val="List Paragraph"/>
    <w:basedOn w:val="a"/>
    <w:link w:val="afd"/>
    <w:uiPriority w:val="34"/>
    <w:qFormat/>
    <w:rsid w:val="00486FD2"/>
    <w:pPr>
      <w:ind w:left="720"/>
      <w:contextualSpacing/>
    </w:pPr>
  </w:style>
  <w:style w:type="paragraph" w:styleId="afe">
    <w:name w:val="Balloon Text"/>
    <w:basedOn w:val="a"/>
    <w:link w:val="aff"/>
    <w:uiPriority w:val="99"/>
    <w:semiHidden/>
    <w:unhideWhenUsed/>
    <w:rsid w:val="00542E50"/>
    <w:pPr>
      <w:spacing w:after="0" w:line="240" w:lineRule="auto"/>
    </w:pPr>
    <w:rPr>
      <w:rFonts w:ascii="Segoe UI" w:hAnsi="Segoe UI" w:cs="Segoe UI"/>
      <w:sz w:val="18"/>
      <w:szCs w:val="18"/>
    </w:rPr>
  </w:style>
  <w:style w:type="character" w:customStyle="1" w:styleId="aff">
    <w:name w:val="批注框文本 字符"/>
    <w:basedOn w:val="a0"/>
    <w:link w:val="afe"/>
    <w:uiPriority w:val="99"/>
    <w:semiHidden/>
    <w:rsid w:val="00542E50"/>
    <w:rPr>
      <w:rFonts w:ascii="Segoe UI" w:hAnsi="Segoe UI" w:cs="Segoe UI"/>
      <w:sz w:val="18"/>
      <w:szCs w:val="18"/>
    </w:rPr>
  </w:style>
  <w:style w:type="character" w:styleId="aff0">
    <w:name w:val="Hyperlink"/>
    <w:uiPriority w:val="99"/>
    <w:unhideWhenUsed/>
    <w:rsid w:val="007F65CF"/>
    <w:rPr>
      <w:color w:val="0000FF"/>
      <w:u w:val="single"/>
    </w:rPr>
  </w:style>
  <w:style w:type="character" w:customStyle="1" w:styleId="afd">
    <w:name w:val="列表段落 字符"/>
    <w:basedOn w:val="a0"/>
    <w:link w:val="afc"/>
    <w:uiPriority w:val="34"/>
    <w:rsid w:val="00B04953"/>
  </w:style>
  <w:style w:type="character" w:customStyle="1" w:styleId="a5">
    <w:name w:val="题注 字符"/>
    <w:aliases w:val="cap 字符"/>
    <w:basedOn w:val="a0"/>
    <w:link w:val="a4"/>
    <w:rsid w:val="00B04953"/>
    <w:rPr>
      <w:i/>
      <w:iCs/>
      <w:color w:val="44546A" w:themeColor="text2"/>
      <w:sz w:val="18"/>
      <w:szCs w:val="18"/>
    </w:rPr>
  </w:style>
  <w:style w:type="paragraph" w:customStyle="1" w:styleId="TH">
    <w:name w:val="TH"/>
    <w:basedOn w:val="a"/>
    <w:next w:val="a"/>
    <w:link w:val="THChar"/>
    <w:rsid w:val="009833E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9833E8"/>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422746">
      <w:bodyDiv w:val="1"/>
      <w:marLeft w:val="0"/>
      <w:marRight w:val="0"/>
      <w:marTop w:val="0"/>
      <w:marBottom w:val="0"/>
      <w:divBdr>
        <w:top w:val="none" w:sz="0" w:space="0" w:color="auto"/>
        <w:left w:val="none" w:sz="0" w:space="0" w:color="auto"/>
        <w:bottom w:val="none" w:sz="0" w:space="0" w:color="auto"/>
        <w:right w:val="none" w:sz="0" w:space="0" w:color="auto"/>
      </w:divBdr>
      <w:divsChild>
        <w:div w:id="1409882825">
          <w:marLeft w:val="1166"/>
          <w:marRight w:val="0"/>
          <w:marTop w:val="106"/>
          <w:marBottom w:val="0"/>
          <w:divBdr>
            <w:top w:val="none" w:sz="0" w:space="0" w:color="auto"/>
            <w:left w:val="none" w:sz="0" w:space="0" w:color="auto"/>
            <w:bottom w:val="none" w:sz="0" w:space="0" w:color="auto"/>
            <w:right w:val="none" w:sz="0" w:space="0" w:color="auto"/>
          </w:divBdr>
        </w:div>
      </w:divsChild>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593708816">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76689301">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725593244">
      <w:bodyDiv w:val="1"/>
      <w:marLeft w:val="0"/>
      <w:marRight w:val="0"/>
      <w:marTop w:val="0"/>
      <w:marBottom w:val="0"/>
      <w:divBdr>
        <w:top w:val="none" w:sz="0" w:space="0" w:color="auto"/>
        <w:left w:val="none" w:sz="0" w:space="0" w:color="auto"/>
        <w:bottom w:val="none" w:sz="0" w:space="0" w:color="auto"/>
        <w:right w:val="none" w:sz="0" w:space="0" w:color="auto"/>
      </w:divBdr>
      <w:divsChild>
        <w:div w:id="1751584272">
          <w:marLeft w:val="547"/>
          <w:marRight w:val="0"/>
          <w:marTop w:val="120"/>
          <w:marBottom w:val="0"/>
          <w:divBdr>
            <w:top w:val="none" w:sz="0" w:space="0" w:color="auto"/>
            <w:left w:val="none" w:sz="0" w:space="0" w:color="auto"/>
            <w:bottom w:val="none" w:sz="0" w:space="0" w:color="auto"/>
            <w:right w:val="none" w:sz="0" w:space="0" w:color="auto"/>
          </w:divBdr>
        </w:div>
        <w:div w:id="2071032884">
          <w:marLeft w:val="1166"/>
          <w:marRight w:val="0"/>
          <w:marTop w:val="101"/>
          <w:marBottom w:val="0"/>
          <w:divBdr>
            <w:top w:val="none" w:sz="0" w:space="0" w:color="auto"/>
            <w:left w:val="none" w:sz="0" w:space="0" w:color="auto"/>
            <w:bottom w:val="none" w:sz="0" w:space="0" w:color="auto"/>
            <w:right w:val="none" w:sz="0" w:space="0" w:color="auto"/>
          </w:divBdr>
        </w:div>
        <w:div w:id="1878278727">
          <w:marLeft w:val="1166"/>
          <w:marRight w:val="0"/>
          <w:marTop w:val="101"/>
          <w:marBottom w:val="0"/>
          <w:divBdr>
            <w:top w:val="none" w:sz="0" w:space="0" w:color="auto"/>
            <w:left w:val="none" w:sz="0" w:space="0" w:color="auto"/>
            <w:bottom w:val="none" w:sz="0" w:space="0" w:color="auto"/>
            <w:right w:val="none" w:sz="0" w:space="0" w:color="auto"/>
          </w:divBdr>
        </w:div>
        <w:div w:id="265962520">
          <w:marLeft w:val="1166"/>
          <w:marRight w:val="0"/>
          <w:marTop w:val="101"/>
          <w:marBottom w:val="0"/>
          <w:divBdr>
            <w:top w:val="none" w:sz="0" w:space="0" w:color="auto"/>
            <w:left w:val="none" w:sz="0" w:space="0" w:color="auto"/>
            <w:bottom w:val="none" w:sz="0" w:space="0" w:color="auto"/>
            <w:right w:val="none" w:sz="0" w:space="0" w:color="auto"/>
          </w:divBdr>
        </w:div>
        <w:div w:id="1152715710">
          <w:marLeft w:val="1166"/>
          <w:marRight w:val="0"/>
          <w:marTop w:val="101"/>
          <w:marBottom w:val="0"/>
          <w:divBdr>
            <w:top w:val="none" w:sz="0" w:space="0" w:color="auto"/>
            <w:left w:val="none" w:sz="0" w:space="0" w:color="auto"/>
            <w:bottom w:val="none" w:sz="0" w:space="0" w:color="auto"/>
            <w:right w:val="none" w:sz="0" w:space="0" w:color="auto"/>
          </w:divBdr>
        </w:div>
        <w:div w:id="96025192">
          <w:marLeft w:val="1166"/>
          <w:marRight w:val="0"/>
          <w:marTop w:val="101"/>
          <w:marBottom w:val="0"/>
          <w:divBdr>
            <w:top w:val="none" w:sz="0" w:space="0" w:color="auto"/>
            <w:left w:val="none" w:sz="0" w:space="0" w:color="auto"/>
            <w:bottom w:val="none" w:sz="0" w:space="0" w:color="auto"/>
            <w:right w:val="none" w:sz="0" w:space="0" w:color="auto"/>
          </w:divBdr>
        </w:div>
        <w:div w:id="1005128940">
          <w:marLeft w:val="547"/>
          <w:marRight w:val="0"/>
          <w:marTop w:val="120"/>
          <w:marBottom w:val="0"/>
          <w:divBdr>
            <w:top w:val="none" w:sz="0" w:space="0" w:color="auto"/>
            <w:left w:val="none" w:sz="0" w:space="0" w:color="auto"/>
            <w:bottom w:val="none" w:sz="0" w:space="0" w:color="auto"/>
            <w:right w:val="none" w:sz="0" w:space="0" w:color="auto"/>
          </w:divBdr>
        </w:div>
        <w:div w:id="584145866">
          <w:marLeft w:val="547"/>
          <w:marRight w:val="0"/>
          <w:marTop w:val="120"/>
          <w:marBottom w:val="0"/>
          <w:divBdr>
            <w:top w:val="none" w:sz="0" w:space="0" w:color="auto"/>
            <w:left w:val="none" w:sz="0" w:space="0" w:color="auto"/>
            <w:bottom w:val="none" w:sz="0" w:space="0" w:color="auto"/>
            <w:right w:val="none" w:sz="0" w:space="0" w:color="auto"/>
          </w:divBdr>
        </w:div>
      </w:divsChild>
    </w:div>
    <w:div w:id="1792046012">
      <w:bodyDiv w:val="1"/>
      <w:marLeft w:val="0"/>
      <w:marRight w:val="0"/>
      <w:marTop w:val="0"/>
      <w:marBottom w:val="0"/>
      <w:divBdr>
        <w:top w:val="none" w:sz="0" w:space="0" w:color="auto"/>
        <w:left w:val="none" w:sz="0" w:space="0" w:color="auto"/>
        <w:bottom w:val="none" w:sz="0" w:space="0" w:color="auto"/>
        <w:right w:val="none" w:sz="0" w:space="0" w:color="auto"/>
      </w:divBdr>
      <w:divsChild>
        <w:div w:id="1967197955">
          <w:marLeft w:val="547"/>
          <w:marRight w:val="0"/>
          <w:marTop w:val="120"/>
          <w:marBottom w:val="0"/>
          <w:divBdr>
            <w:top w:val="none" w:sz="0" w:space="0" w:color="auto"/>
            <w:left w:val="none" w:sz="0" w:space="0" w:color="auto"/>
            <w:bottom w:val="none" w:sz="0" w:space="0" w:color="auto"/>
            <w:right w:val="none" w:sz="0" w:space="0" w:color="auto"/>
          </w:divBdr>
        </w:div>
        <w:div w:id="1183013118">
          <w:marLeft w:val="1166"/>
          <w:marRight w:val="0"/>
          <w:marTop w:val="101"/>
          <w:marBottom w:val="0"/>
          <w:divBdr>
            <w:top w:val="none" w:sz="0" w:space="0" w:color="auto"/>
            <w:left w:val="none" w:sz="0" w:space="0" w:color="auto"/>
            <w:bottom w:val="none" w:sz="0" w:space="0" w:color="auto"/>
            <w:right w:val="none" w:sz="0" w:space="0" w:color="auto"/>
          </w:divBdr>
        </w:div>
        <w:div w:id="999960965">
          <w:marLeft w:val="1166"/>
          <w:marRight w:val="0"/>
          <w:marTop w:val="101"/>
          <w:marBottom w:val="0"/>
          <w:divBdr>
            <w:top w:val="none" w:sz="0" w:space="0" w:color="auto"/>
            <w:left w:val="none" w:sz="0" w:space="0" w:color="auto"/>
            <w:bottom w:val="none" w:sz="0" w:space="0" w:color="auto"/>
            <w:right w:val="none" w:sz="0" w:space="0" w:color="auto"/>
          </w:divBdr>
        </w:div>
        <w:div w:id="2119593344">
          <w:marLeft w:val="1166"/>
          <w:marRight w:val="0"/>
          <w:marTop w:val="101"/>
          <w:marBottom w:val="0"/>
          <w:divBdr>
            <w:top w:val="none" w:sz="0" w:space="0" w:color="auto"/>
            <w:left w:val="none" w:sz="0" w:space="0" w:color="auto"/>
            <w:bottom w:val="none" w:sz="0" w:space="0" w:color="auto"/>
            <w:right w:val="none" w:sz="0" w:space="0" w:color="auto"/>
          </w:divBdr>
        </w:div>
        <w:div w:id="861474464">
          <w:marLeft w:val="1166"/>
          <w:marRight w:val="0"/>
          <w:marTop w:val="101"/>
          <w:marBottom w:val="0"/>
          <w:divBdr>
            <w:top w:val="none" w:sz="0" w:space="0" w:color="auto"/>
            <w:left w:val="none" w:sz="0" w:space="0" w:color="auto"/>
            <w:bottom w:val="none" w:sz="0" w:space="0" w:color="auto"/>
            <w:right w:val="none" w:sz="0" w:space="0" w:color="auto"/>
          </w:divBdr>
        </w:div>
        <w:div w:id="1470779822">
          <w:marLeft w:val="1166"/>
          <w:marRight w:val="0"/>
          <w:marTop w:val="101"/>
          <w:marBottom w:val="0"/>
          <w:divBdr>
            <w:top w:val="none" w:sz="0" w:space="0" w:color="auto"/>
            <w:left w:val="none" w:sz="0" w:space="0" w:color="auto"/>
            <w:bottom w:val="none" w:sz="0" w:space="0" w:color="auto"/>
            <w:right w:val="none" w:sz="0" w:space="0" w:color="auto"/>
          </w:divBdr>
        </w:div>
        <w:div w:id="696934372">
          <w:marLeft w:val="547"/>
          <w:marRight w:val="0"/>
          <w:marTop w:val="120"/>
          <w:marBottom w:val="0"/>
          <w:divBdr>
            <w:top w:val="none" w:sz="0" w:space="0" w:color="auto"/>
            <w:left w:val="none" w:sz="0" w:space="0" w:color="auto"/>
            <w:bottom w:val="none" w:sz="0" w:space="0" w:color="auto"/>
            <w:right w:val="none" w:sz="0" w:space="0" w:color="auto"/>
          </w:divBdr>
        </w:div>
        <w:div w:id="658921384">
          <w:marLeft w:val="547"/>
          <w:marRight w:val="0"/>
          <w:marTop w:val="120"/>
          <w:marBottom w:val="0"/>
          <w:divBdr>
            <w:top w:val="none" w:sz="0" w:space="0" w:color="auto"/>
            <w:left w:val="none" w:sz="0" w:space="0" w:color="auto"/>
            <w:bottom w:val="none" w:sz="0" w:space="0" w:color="auto"/>
            <w:right w:val="none" w:sz="0" w:space="0" w:color="auto"/>
          </w:divBdr>
        </w:div>
      </w:divsChild>
    </w:div>
    <w:div w:id="1798376451">
      <w:bodyDiv w:val="1"/>
      <w:marLeft w:val="0"/>
      <w:marRight w:val="0"/>
      <w:marTop w:val="0"/>
      <w:marBottom w:val="0"/>
      <w:divBdr>
        <w:top w:val="none" w:sz="0" w:space="0" w:color="auto"/>
        <w:left w:val="none" w:sz="0" w:space="0" w:color="auto"/>
        <w:bottom w:val="none" w:sz="0" w:space="0" w:color="auto"/>
        <w:right w:val="none" w:sz="0" w:space="0" w:color="auto"/>
      </w:divBdr>
      <w:divsChild>
        <w:div w:id="1739936866">
          <w:marLeft w:val="547"/>
          <w:marRight w:val="0"/>
          <w:marTop w:val="120"/>
          <w:marBottom w:val="0"/>
          <w:divBdr>
            <w:top w:val="none" w:sz="0" w:space="0" w:color="auto"/>
            <w:left w:val="none" w:sz="0" w:space="0" w:color="auto"/>
            <w:bottom w:val="none" w:sz="0" w:space="0" w:color="auto"/>
            <w:right w:val="none" w:sz="0" w:space="0" w:color="auto"/>
          </w:divBdr>
        </w:div>
        <w:div w:id="1075664134">
          <w:marLeft w:val="1166"/>
          <w:marRight w:val="0"/>
          <w:marTop w:val="101"/>
          <w:marBottom w:val="0"/>
          <w:divBdr>
            <w:top w:val="none" w:sz="0" w:space="0" w:color="auto"/>
            <w:left w:val="none" w:sz="0" w:space="0" w:color="auto"/>
            <w:bottom w:val="none" w:sz="0" w:space="0" w:color="auto"/>
            <w:right w:val="none" w:sz="0" w:space="0" w:color="auto"/>
          </w:divBdr>
        </w:div>
        <w:div w:id="1510364736">
          <w:marLeft w:val="1166"/>
          <w:marRight w:val="0"/>
          <w:marTop w:val="101"/>
          <w:marBottom w:val="0"/>
          <w:divBdr>
            <w:top w:val="none" w:sz="0" w:space="0" w:color="auto"/>
            <w:left w:val="none" w:sz="0" w:space="0" w:color="auto"/>
            <w:bottom w:val="none" w:sz="0" w:space="0" w:color="auto"/>
            <w:right w:val="none" w:sz="0" w:space="0" w:color="auto"/>
          </w:divBdr>
        </w:div>
        <w:div w:id="1547718043">
          <w:marLeft w:val="1166"/>
          <w:marRight w:val="0"/>
          <w:marTop w:val="101"/>
          <w:marBottom w:val="0"/>
          <w:divBdr>
            <w:top w:val="none" w:sz="0" w:space="0" w:color="auto"/>
            <w:left w:val="none" w:sz="0" w:space="0" w:color="auto"/>
            <w:bottom w:val="none" w:sz="0" w:space="0" w:color="auto"/>
            <w:right w:val="none" w:sz="0" w:space="0" w:color="auto"/>
          </w:divBdr>
        </w:div>
        <w:div w:id="830603775">
          <w:marLeft w:val="1166"/>
          <w:marRight w:val="0"/>
          <w:marTop w:val="101"/>
          <w:marBottom w:val="0"/>
          <w:divBdr>
            <w:top w:val="none" w:sz="0" w:space="0" w:color="auto"/>
            <w:left w:val="none" w:sz="0" w:space="0" w:color="auto"/>
            <w:bottom w:val="none" w:sz="0" w:space="0" w:color="auto"/>
            <w:right w:val="none" w:sz="0" w:space="0" w:color="auto"/>
          </w:divBdr>
        </w:div>
        <w:div w:id="387462791">
          <w:marLeft w:val="1166"/>
          <w:marRight w:val="0"/>
          <w:marTop w:val="101"/>
          <w:marBottom w:val="0"/>
          <w:divBdr>
            <w:top w:val="none" w:sz="0" w:space="0" w:color="auto"/>
            <w:left w:val="none" w:sz="0" w:space="0" w:color="auto"/>
            <w:bottom w:val="none" w:sz="0" w:space="0" w:color="auto"/>
            <w:right w:val="none" w:sz="0" w:space="0" w:color="auto"/>
          </w:divBdr>
        </w:div>
        <w:div w:id="1014114207">
          <w:marLeft w:val="547"/>
          <w:marRight w:val="0"/>
          <w:marTop w:val="120"/>
          <w:marBottom w:val="0"/>
          <w:divBdr>
            <w:top w:val="none" w:sz="0" w:space="0" w:color="auto"/>
            <w:left w:val="none" w:sz="0" w:space="0" w:color="auto"/>
            <w:bottom w:val="none" w:sz="0" w:space="0" w:color="auto"/>
            <w:right w:val="none" w:sz="0" w:space="0" w:color="auto"/>
          </w:divBdr>
        </w:div>
        <w:div w:id="451170803">
          <w:marLeft w:val="547"/>
          <w:marRight w:val="0"/>
          <w:marTop w:val="120"/>
          <w:marBottom w:val="0"/>
          <w:divBdr>
            <w:top w:val="none" w:sz="0" w:space="0" w:color="auto"/>
            <w:left w:val="none" w:sz="0" w:space="0" w:color="auto"/>
            <w:bottom w:val="none" w:sz="0" w:space="0" w:color="auto"/>
            <w:right w:val="none" w:sz="0" w:space="0" w:color="auto"/>
          </w:divBdr>
        </w:div>
      </w:divsChild>
    </w:div>
    <w:div w:id="1870140620">
      <w:bodyDiv w:val="1"/>
      <w:marLeft w:val="0"/>
      <w:marRight w:val="0"/>
      <w:marTop w:val="0"/>
      <w:marBottom w:val="0"/>
      <w:divBdr>
        <w:top w:val="none" w:sz="0" w:space="0" w:color="auto"/>
        <w:left w:val="none" w:sz="0" w:space="0" w:color="auto"/>
        <w:bottom w:val="none" w:sz="0" w:space="0" w:color="auto"/>
        <w:right w:val="none" w:sz="0" w:space="0" w:color="auto"/>
      </w:divBdr>
    </w:div>
    <w:div w:id="1893224181">
      <w:bodyDiv w:val="1"/>
      <w:marLeft w:val="0"/>
      <w:marRight w:val="0"/>
      <w:marTop w:val="0"/>
      <w:marBottom w:val="0"/>
      <w:divBdr>
        <w:top w:val="none" w:sz="0" w:space="0" w:color="auto"/>
        <w:left w:val="none" w:sz="0" w:space="0" w:color="auto"/>
        <w:bottom w:val="none" w:sz="0" w:space="0" w:color="auto"/>
        <w:right w:val="none" w:sz="0" w:space="0" w:color="auto"/>
      </w:divBdr>
    </w:div>
    <w:div w:id="1930699735">
      <w:bodyDiv w:val="1"/>
      <w:marLeft w:val="0"/>
      <w:marRight w:val="0"/>
      <w:marTop w:val="0"/>
      <w:marBottom w:val="0"/>
      <w:divBdr>
        <w:top w:val="none" w:sz="0" w:space="0" w:color="auto"/>
        <w:left w:val="none" w:sz="0" w:space="0" w:color="auto"/>
        <w:bottom w:val="none" w:sz="0" w:space="0" w:color="auto"/>
        <w:right w:val="none" w:sz="0" w:space="0" w:color="auto"/>
      </w:divBdr>
    </w:div>
    <w:div w:id="196307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Docs/R4-1809179.zip" TargetMode="External"/><Relationship Id="rId5" Type="http://schemas.openxmlformats.org/officeDocument/2006/relationships/webSettings" Target="webSettings.xml"/><Relationship Id="rId10" Type="http://schemas.openxmlformats.org/officeDocument/2006/relationships/hyperlink" Target="D:/Docs/R4-1809536.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E61DE-D606-4983-BB3D-5A3896463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1480</TotalTime>
  <Pages>4</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Roy</cp:lastModifiedBy>
  <cp:revision>33</cp:revision>
  <dcterms:created xsi:type="dcterms:W3CDTF">2018-08-01T04:14:00Z</dcterms:created>
  <dcterms:modified xsi:type="dcterms:W3CDTF">2018-08-10T08:35:00Z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